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nicolas.kieffer@marne.gouv.fr</w:t>
      </w:r>
    </w:p>
    <w:p>
      <w:pPr>
        <w:pStyle w:val="TextBody"/>
      </w:pPr>
      <w:r>
        <w:t xml:space="preserve">Date de signature du CRTE : 20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d’Epernay, Terres de Champagne</w:t>
      </w:r>
    </w:p>
    <w:p>
      <w:pPr>
        <w:pStyle w:val="TextBody"/>
      </w:pPr>
      <w:r>
        <w:t xml:space="preserve">Si protocole de préfiguration : date de signature : 13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d’Épernay Terres de Champagne, nature: PETR, SIREN: 200064392</w:t>
      </w:r>
    </w:p>
    <w:p>
      <w:pPr>
        <w:numPr>
          <w:ilvl w:val="0"/>
          <w:numId w:val="1001"/>
        </w:numPr>
        <w:pStyle w:val="Compact"/>
      </w:pPr>
      <w:r>
        <w:t xml:space="preserve">Nom: CA Epernay, Coteaux et Plaine de Champagne, nature: CA, SIREN: 200067684</w:t>
      </w:r>
    </w:p>
    <w:p>
      <w:pPr>
        <w:numPr>
          <w:ilvl w:val="0"/>
          <w:numId w:val="1001"/>
        </w:numPr>
        <w:pStyle w:val="Compact"/>
      </w:pPr>
      <w:r>
        <w:t xml:space="preserve">Nom: CC de la Grande Vallée de la Marne, nature: CC, SIREN: 245100615</w:t>
      </w:r>
    </w:p>
    <w:p>
      <w:pPr>
        <w:numPr>
          <w:ilvl w:val="0"/>
          <w:numId w:val="1001"/>
        </w:numPr>
        <w:pStyle w:val="Compact"/>
      </w:pPr>
      <w:r>
        <w:t xml:space="preserve">Nom: CC des Paysages de la Champagne, nature: CC, SIREN: 200066850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Marne, nature: departement, SIREN: 51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 et des loisirs</w:t>
      </w:r>
    </w:p>
    <w:p>
      <w:pPr>
        <w:numPr>
          <w:ilvl w:val="0"/>
          <w:numId w:val="1002"/>
        </w:numPr>
        <w:pStyle w:val="Compact"/>
      </w:pPr>
      <w:r>
        <w:t xml:space="preserve">PRPGD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(Région)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France Mobilités</w:t>
      </w:r>
    </w:p>
    <w:p>
      <w:pPr>
        <w:numPr>
          <w:ilvl w:val="0"/>
          <w:numId w:val="1003"/>
        </w:numPr>
        <w:pStyle w:val="Compact"/>
      </w:pPr>
      <w:r>
        <w:t xml:space="preserve">France Rénov’ (SARE)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Orientation 2 : la cohésion territoriale et les coopérations</w:t>
      </w:r>
    </w:p>
    <w:p>
      <w:pPr>
        <w:numPr>
          <w:ilvl w:val="0"/>
          <w:numId w:val="1005"/>
        </w:numPr>
        <w:pStyle w:val="Compact"/>
      </w:pPr>
      <w:r>
        <w:t xml:space="preserve">Orientation 3 : l’économie plurielle ancrée dans les territoires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106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 Parc naturel régional de la Montagne de Reims, Association Familles rurales, Club des entrepreneurs champenois, Commune d’Epernay, Commune de Villeneuve-Renneville-Chevigny, Commune d’Ambonnay, Commune d’Avenay-Val-d’Or, Commune d’Aÿ-Champagne, Commune de Champillon, Commune de Dizy, Commune de Germaine, Commune de Hautvillers, Commune de Mutigny, Commune de Nanteuil-la-Forêt, Commune de Tours-sur-Marne, et Commune de Val-de-Livre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Circuits courts agricoles</w:t>
      </w:r>
    </w:p>
    <w:p>
      <w:pPr>
        <w:numPr>
          <w:ilvl w:val="0"/>
          <w:numId w:val="1007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7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7.21M€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2022-05-06T15:22:48Z</dcterms:created>
  <dcterms:modified xsi:type="dcterms:W3CDTF">2022-05-06T15:22:48Z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