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joelle.farbat@lot-et-garonne.gouv.fr</w:t>
      </w:r>
    </w:p>
    <w:p>
      <w:pPr>
        <w:pStyle w:val="TextBody"/>
      </w:pPr>
      <w:r>
        <w:t xml:space="preserve">Date de signature du CRTE : 29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d’agglomération du Grand Villeneuvois, CC Bastides Haut Agenais Périgord, CC Fumel Vallée du Lot, CC Lot et Tolzac</w:t>
      </w:r>
    </w:p>
    <w:p>
      <w:pPr>
        <w:pStyle w:val="TextBody"/>
      </w:pPr>
      <w:r>
        <w:t xml:space="preserve">Si protocole de préfiguration : date de signature : 27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Lot-et-Garonne, nature: departement, SIREN: 47</w:t>
      </w:r>
    </w:p>
    <w:p>
      <w:pPr>
        <w:numPr>
          <w:ilvl w:val="0"/>
          <w:numId w:val="1001"/>
        </w:numPr>
        <w:pStyle w:val="Compact"/>
      </w:pPr>
      <w:r>
        <w:t xml:space="preserve">Nom: CA du Grand Villeneuvois, nature: CA, SIREN: 200023307</w:t>
      </w:r>
    </w:p>
    <w:p>
      <w:pPr>
        <w:numPr>
          <w:ilvl w:val="0"/>
          <w:numId w:val="1001"/>
        </w:numPr>
        <w:pStyle w:val="Compact"/>
      </w:pPr>
      <w:r>
        <w:t xml:space="preserve">Nom: CC des Bastides en Haut Agenais Périgord, nature: CC, SIREN: 200036523</w:t>
      </w:r>
    </w:p>
    <w:p>
      <w:pPr>
        <w:numPr>
          <w:ilvl w:val="0"/>
          <w:numId w:val="1001"/>
        </w:numPr>
        <w:pStyle w:val="Compact"/>
      </w:pPr>
      <w:r>
        <w:t xml:space="preserve">Nom: CC Fumel Vallée du Lot, nature: CC, SIREN: 200068930</w:t>
      </w:r>
    </w:p>
    <w:p>
      <w:pPr>
        <w:numPr>
          <w:ilvl w:val="0"/>
          <w:numId w:val="1001"/>
        </w:numPr>
        <w:pStyle w:val="Compact"/>
      </w:pPr>
      <w:r>
        <w:t xml:space="preserve">Nom: CC Lot et Tolzac, nature: CC, SIREN: 244701405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SRDEI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 : Valoriser les atouts pour rendre le territoire attractif et durable</w:t>
      </w:r>
    </w:p>
    <w:p>
      <w:pPr>
        <w:numPr>
          <w:ilvl w:val="1"/>
          <w:numId w:val="1006"/>
        </w:numPr>
        <w:pStyle w:val="Compact"/>
      </w:pPr>
      <w:r>
        <w:t xml:space="preserve">Tourisme : - soutien aux infrastructures touristiques - création de nouvelles infrastructures - permettre l’installation de porteurs de projets - développement d’une signalétique communes - mise en réseau des Offices de tourisme</w:t>
      </w:r>
    </w:p>
    <w:p>
      <w:pPr>
        <w:numPr>
          <w:ilvl w:val="1"/>
          <w:numId w:val="1007"/>
        </w:numPr>
        <w:pStyle w:val="Compact"/>
      </w:pPr>
      <w:r>
        <w:t xml:space="preserve">Transition énergétique et développement durable - construction d’un plan de mobilités à l’échelle des 4 intercommunalités - rénovation énergétique des bâtiments - développement des énergies renouvelables (bois énergie, éclairage public des zones industrielles) avec création de synergies industrielles - gestion de la ressource en eau</w:t>
      </w:r>
    </w:p>
    <w:p>
      <w:pPr>
        <w:numPr>
          <w:ilvl w:val="1"/>
          <w:numId w:val="1008"/>
        </w:numPr>
        <w:pStyle w:val="Compact"/>
      </w:pPr>
      <w:r>
        <w:t xml:space="preserve">Transition énergétique et développement durable - construction de complexes zéro déchets/déchetteries du futur - intégration de la dimension réinsertion professionnelle en lien avec mes activités économiques environnantes - extension de la tarification incitative - mutualisation des ressources sur les déchets vers - valorisation de l’agriculture locale et les circuits courts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 : Consolider les services pour revitaliser le territoire</w:t>
      </w:r>
    </w:p>
    <w:p>
      <w:pPr>
        <w:numPr>
          <w:ilvl w:val="1"/>
          <w:numId w:val="1009"/>
        </w:numPr>
        <w:pStyle w:val="Compact"/>
      </w:pPr>
      <w:r>
        <w:t xml:space="preserve">Jeunesse - actions de sensibilisation auprès de la jeunesse - facilitation des mobilités pour les jeunes - développement des offres de formation</w:t>
      </w:r>
    </w:p>
    <w:p>
      <w:pPr>
        <w:numPr>
          <w:ilvl w:val="1"/>
          <w:numId w:val="1010"/>
        </w:numPr>
        <w:pStyle w:val="Compact"/>
      </w:pPr>
      <w:r>
        <w:t xml:space="preserve">Sport et activités physiques - rénovation et développement d’équipements sportifs - impulser une dynamique sportive autour des sites bénéficiant du label Terre de jeux 2024</w:t>
      </w:r>
    </w:p>
    <w:p>
      <w:pPr>
        <w:numPr>
          <w:ilvl w:val="1"/>
          <w:numId w:val="1011"/>
        </w:numPr>
        <w:pStyle w:val="Compact"/>
      </w:pPr>
      <w:r>
        <w:t xml:space="preserve">Culture - mis en réseau de la lecture publique via de nouveaux dispositifs innovants - mis en réseau des équipements culturels - adapter les services culturels à l’évolution numérique</w:t>
      </w:r>
    </w:p>
    <w:p>
      <w:pPr>
        <w:numPr>
          <w:ilvl w:val="1"/>
          <w:numId w:val="1012"/>
        </w:numPr>
        <w:pStyle w:val="Compact"/>
      </w:pPr>
      <w:r>
        <w:t xml:space="preserve">Santé - lutter contre la désertification médicale et favoriser l’installation de professionnels de santé - développement de la télémedicine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 : Entreprendre pour redynamiser le territoire</w:t>
      </w:r>
    </w:p>
    <w:p>
      <w:pPr>
        <w:numPr>
          <w:ilvl w:val="1"/>
          <w:numId w:val="1013"/>
        </w:numPr>
        <w:pStyle w:val="Compact"/>
      </w:pPr>
      <w:r>
        <w:t xml:space="preserve">Développement économique - extension des zones d’activités et mise en place de services communs - développement et mise en réseaux d’infrastructures de formation - création et facilité l’émergence de tiers-lieux - mise en place d’un réseau d’entrepreneurs - soutien à l’artisanat et au commerce</w:t>
      </w:r>
    </w:p>
    <w:p>
      <w:pPr>
        <w:numPr>
          <w:ilvl w:val="1"/>
          <w:numId w:val="1014"/>
        </w:numPr>
        <w:pStyle w:val="Compact"/>
      </w:pPr>
      <w:r>
        <w:t xml:space="preserve">Revitalisation des centre-bourgs et cohésion des territoires - articulation des ORT inscrites dans les dispositfs contractuels (PVD,ACV,…) - habitat (mise en place d’une OPAH-RU sur les 4 collectivités) - mise en réseau des Maisons France Services - développement du THD (fibre optique) et encourager les initiatives pour permettre l’installation de porteurs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5"/>
        </w:numPr>
        <w:pStyle w:val="Compact"/>
      </w:pPr>
      <w:r>
        <w:t xml:space="preserve">Circuits courts agricoles</w:t>
      </w:r>
    </w:p>
    <w:p>
      <w:pPr>
        <w:numPr>
          <w:ilvl w:val="0"/>
          <w:numId w:val="101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5"/>
        </w:numPr>
        <w:pStyle w:val="Compact"/>
      </w:pPr>
      <w:r>
        <w:t xml:space="preserve">Emploi et Insertion</w:t>
      </w:r>
    </w:p>
    <w:p>
      <w:pPr>
        <w:numPr>
          <w:ilvl w:val="0"/>
          <w:numId w:val="1015"/>
        </w:numPr>
        <w:pStyle w:val="Compact"/>
      </w:pPr>
      <w:r>
        <w:t xml:space="preserve">Efficacité énergétique</w:t>
      </w:r>
    </w:p>
    <w:p>
      <w:pPr>
        <w:numPr>
          <w:ilvl w:val="0"/>
          <w:numId w:val="1015"/>
        </w:numPr>
        <w:pStyle w:val="Compact"/>
      </w:pPr>
      <w:r>
        <w:t xml:space="preserve">Culture et patrimoine</w:t>
      </w:r>
    </w:p>
    <w:p>
      <w:pPr>
        <w:numPr>
          <w:ilvl w:val="0"/>
          <w:numId w:val="1015"/>
        </w:numPr>
        <w:pStyle w:val="Compact"/>
      </w:pPr>
      <w:r>
        <w:t xml:space="preserve">Sport</w:t>
      </w:r>
    </w:p>
    <w:p>
      <w:pPr>
        <w:numPr>
          <w:ilvl w:val="0"/>
          <w:numId w:val="1015"/>
        </w:numPr>
        <w:pStyle w:val="Compact"/>
      </w:pPr>
      <w:r>
        <w:t xml:space="preserve">Education</w:t>
      </w:r>
    </w:p>
    <w:p>
      <w:pPr>
        <w:numPr>
          <w:ilvl w:val="0"/>
          <w:numId w:val="1015"/>
        </w:numPr>
        <w:pStyle w:val="Compact"/>
      </w:pPr>
      <w:r>
        <w:t xml:space="preserve">Santé et soins</w:t>
      </w:r>
    </w:p>
    <w:p>
      <w:pPr>
        <w:numPr>
          <w:ilvl w:val="0"/>
          <w:numId w:val="101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5"/>
        </w:numPr>
        <w:pStyle w:val="Compact"/>
      </w:pPr>
      <w:r>
        <w:t xml:space="preserve">Formation professionnelle</w:t>
      </w:r>
    </w:p>
    <w:p>
      <w:pPr>
        <w:numPr>
          <w:ilvl w:val="0"/>
          <w:numId w:val="1015"/>
        </w:numPr>
        <w:pStyle w:val="Compact"/>
      </w:pPr>
      <w:r>
        <w:t xml:space="preserve">Tiers Lieux</w:t>
      </w:r>
    </w:p>
    <w:p>
      <w:pPr>
        <w:numPr>
          <w:ilvl w:val="0"/>
          <w:numId w:val="101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6"/>
        </w:numPr>
        <w:pStyle w:val="Compact"/>
      </w:pPr>
      <w:r>
        <w:t xml:space="preserve">ADEME</w:t>
      </w:r>
    </w:p>
    <w:p>
      <w:pPr>
        <w:numPr>
          <w:ilvl w:val="0"/>
          <w:numId w:val="1016"/>
        </w:numPr>
        <w:pStyle w:val="Compact"/>
      </w:pPr>
      <w:r>
        <w:t xml:space="preserve">Banque des Territoires</w:t>
      </w:r>
    </w:p>
    <w:p>
      <w:pPr>
        <w:numPr>
          <w:ilvl w:val="0"/>
          <w:numId w:val="1016"/>
        </w:numPr>
        <w:pStyle w:val="Compact"/>
      </w:pPr>
      <w:r>
        <w:t xml:space="preserve">Nom: Lot-et-Garonne, nature: departement, SIREN: 47</w:t>
      </w:r>
    </w:p>
    <w:p>
      <w:pPr>
        <w:numPr>
          <w:ilvl w:val="0"/>
          <w:numId w:val="1016"/>
        </w:numPr>
        <w:pStyle w:val="Compact"/>
      </w:pPr>
      <w:r>
        <w:t xml:space="preserve">Nom: CA du Grand Villeneuvois, nature: CA, SIREN: 200023307</w:t>
      </w:r>
    </w:p>
    <w:p>
      <w:pPr>
        <w:numPr>
          <w:ilvl w:val="0"/>
          <w:numId w:val="1016"/>
        </w:numPr>
        <w:pStyle w:val="Compact"/>
      </w:pPr>
      <w:r>
        <w:t xml:space="preserve">Nom: CC des Bastides en Haut Agenais Périgord, nature: CC, SIREN: 200036523</w:t>
      </w:r>
    </w:p>
    <w:p>
      <w:pPr>
        <w:numPr>
          <w:ilvl w:val="0"/>
          <w:numId w:val="1016"/>
        </w:numPr>
        <w:pStyle w:val="Compact"/>
      </w:pPr>
      <w:r>
        <w:t xml:space="preserve">Nom: CC Fumel Vallée du Lot, nature: CC, SIREN: 200068930</w:t>
      </w:r>
    </w:p>
    <w:p>
      <w:pPr>
        <w:numPr>
          <w:ilvl w:val="0"/>
          <w:numId w:val="1016"/>
        </w:numPr>
        <w:pStyle w:val="Compact"/>
      </w:pPr>
      <w:r>
        <w:t xml:space="preserve">Nom: CC Lot et Tolzac, nature: CC, SIREN: 244701405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88.91M€</w:t>
      </w:r>
    </w:p>
    <w:p>
      <w:pPr>
        <w:pStyle w:val="TextBody"/>
      </w:pPr>
      <w:r>
        <w:t xml:space="preserve">Montant total en euros des engagements financiers des collectivités locales et leurs établissements publics : 19.71M€</w:t>
      </w:r>
    </w:p>
    <w:p>
      <w:pPr>
        <w:pStyle w:val="TextBody"/>
      </w:pPr>
      <w:r>
        <w:t xml:space="preserve">Montant total en euros des engagements financiers de l’Etat et de ses opérateurs Plan de relance : 1.78M€</w:t>
      </w:r>
    </w:p>
    <w:p>
      <w:pPr>
        <w:pStyle w:val="TextBody"/>
      </w:pPr>
      <w:r>
        <w:t xml:space="preserve">Montant total en euros des engagements financiers de l’Etat et de ses opérateurs hors plan de relance : 10.71M€</w:t>
      </w:r>
    </w:p>
    <w:p>
      <w:pPr>
        <w:pStyle w:val="TextBody"/>
      </w:pPr>
      <w:r>
        <w:t xml:space="preserve">Montant total prévisionnel en euros des cofinancements européens : 2.04M€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41f388d6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9">
    <w:nsid w:val="da4300bd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3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14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