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TextBody"/>
      </w:pPr>
      <w:r>
        <w:t xml:space="preserve">Date de signature du CRTE : 28 octobre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Nozay</w:t>
      </w:r>
    </w:p>
    <w:p>
      <w:pPr>
        <w:pStyle w:val="TextBody"/>
      </w:pPr>
      <w:r>
        <w:t xml:space="preserve">Si protocole de préfiguration : date de signature : 28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Nom: Nozay, nature: commune, SIREN: 44113</w:t>
      </w:r>
    </w:p>
    <w:p>
      <w:pPr>
        <w:numPr>
          <w:ilvl w:val="0"/>
          <w:numId w:val="1001"/>
        </w:numPr>
        <w:pStyle w:val="Compact"/>
      </w:pPr>
      <w:r>
        <w:t xml:space="preserve">Nom: Loire-Atlantique, nature: departement, SIREN: 44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 LEADER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Trois « piliers stratégiques » : Un socle naturel identitaire et préservé :</w:t>
      </w:r>
    </w:p>
    <w:p>
      <w:pPr>
        <w:numPr>
          <w:ilvl w:val="0"/>
          <w:numId w:val="1004"/>
        </w:numPr>
        <w:pStyle w:val="Compact"/>
      </w:pPr>
      <w:r>
        <w:t xml:space="preserve">Enjeu n°1 : protéger et valoriser les ressources et milieux naturels garants de la qualité de l’environnement et du cadre de vie.</w:t>
      </w:r>
    </w:p>
    <w:p>
      <w:pPr>
        <w:numPr>
          <w:ilvl w:val="0"/>
          <w:numId w:val="1004"/>
        </w:numPr>
        <w:pStyle w:val="Compact"/>
      </w:pPr>
      <w:r>
        <w:t xml:space="preserve">Enjeu n°2 : promouvoir et valoriser le patrimoine et l’activité agricole en lien avec les ressources et milieux naturels.</w:t>
      </w:r>
    </w:p>
    <w:p>
      <w:pPr>
        <w:numPr>
          <w:ilvl w:val="0"/>
          <w:numId w:val="1004"/>
        </w:numPr>
        <w:pStyle w:val="Compact"/>
      </w:pPr>
      <w:r>
        <w:t xml:space="preserve">Enjeu n°3 : réussir la transition énergétique et climatique en devenant un territoire à énergie positive en 2030. Des polarités fortes pour bien vivre ensemble :</w:t>
      </w:r>
    </w:p>
    <w:p>
      <w:pPr>
        <w:numPr>
          <w:ilvl w:val="0"/>
          <w:numId w:val="1004"/>
        </w:numPr>
        <w:pStyle w:val="Compact"/>
      </w:pPr>
      <w:r>
        <w:t xml:space="preserve">Enjeu n°1 : accompagner la croissance démographique et résidentielle tout en préservant et valorisant le cadre rural, atout majeur d’attractivité du territoire.</w:t>
      </w:r>
    </w:p>
    <w:p>
      <w:pPr>
        <w:numPr>
          <w:ilvl w:val="0"/>
          <w:numId w:val="1004"/>
        </w:numPr>
        <w:pStyle w:val="Compact"/>
      </w:pPr>
      <w:r>
        <w:t xml:space="preserve">Enjeu n°2 : veiller à l’existence d’une offre en services et en équipements suffisants et de qualité proposée à travers un maillage pertinent et équilibré du territoire. Des réseaux essentiels à la qualité de vie :</w:t>
      </w:r>
    </w:p>
    <w:p>
      <w:pPr>
        <w:numPr>
          <w:ilvl w:val="0"/>
          <w:numId w:val="1004"/>
        </w:numPr>
        <w:pStyle w:val="Compact"/>
      </w:pPr>
      <w:r>
        <w:t xml:space="preserve">Enjeu n°1 : stimuler et renforcer la dynamique économique et de développement des activités et des emplois.</w:t>
      </w:r>
    </w:p>
    <w:p>
      <w:pPr>
        <w:numPr>
          <w:ilvl w:val="0"/>
          <w:numId w:val="1004"/>
        </w:numPr>
        <w:pStyle w:val="Compact"/>
      </w:pPr>
      <w:r>
        <w:t xml:space="preserve">Enjeu n°2 : diversifier et améliorer l’offre en mobilité pour un territoire connecté.</w:t>
      </w:r>
    </w:p>
    <w:p>
      <w:pPr>
        <w:numPr>
          <w:ilvl w:val="0"/>
          <w:numId w:val="1004"/>
        </w:numPr>
        <w:pStyle w:val="Compact"/>
      </w:pPr>
      <w:r>
        <w:t xml:space="preserve">Enjeu n°3 : promouvoir une offre sportive orientée vers le bien-être, la santé, la nature et les loisirs.</w:t>
      </w:r>
    </w:p>
    <w:p>
      <w:pPr>
        <w:numPr>
          <w:ilvl w:val="0"/>
          <w:numId w:val="1004"/>
        </w:numPr>
        <w:pStyle w:val="Compact"/>
      </w:pPr>
      <w:r>
        <w:t xml:space="preserve">Enjeu n°4 : conforter la culture comme vecteurs du lien social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37</w:t>
      </w:r>
    </w:p>
    <w:p>
      <w:pPr>
        <w:pStyle w:val="TextBody"/>
      </w:pPr>
      <w:r>
        <w:t xml:space="preserve">Nombre de fiches projet (opération à travailler) : 68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sous préfet de chateaubriant-ancenis</w:t>
      </w:r>
    </w:p>
    <w:p>
      <w:pPr>
        <w:numPr>
          <w:ilvl w:val="0"/>
          <w:numId w:val="1006"/>
        </w:numPr>
        <w:pStyle w:val="Compact"/>
      </w:pPr>
      <w:r>
        <w:t xml:space="preserve">Elus membres</w:t>
      </w:r>
    </w:p>
    <w:p>
      <w:pPr>
        <w:numPr>
          <w:ilvl w:val="0"/>
          <w:numId w:val="1006"/>
        </w:numPr>
        <w:pStyle w:val="Compact"/>
      </w:pPr>
      <w:r>
        <w:t xml:space="preserve">Nom: CC de Nozay, nature: CC, SIREN: 244400537</w:t>
      </w:r>
    </w:p>
    <w:p>
      <w:pPr>
        <w:numPr>
          <w:ilvl w:val="0"/>
          <w:numId w:val="1006"/>
        </w:numPr>
        <w:pStyle w:val="Compact"/>
      </w:pPr>
      <w:r>
        <w:t xml:space="preserve">Nom: Loire-Atlantique, nature: departement, SIREN: 44</w:t>
      </w:r>
    </w:p>
    <w:p>
      <w:pPr>
        <w:numPr>
          <w:ilvl w:val="0"/>
          <w:numId w:val="1006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6"/>
        </w:numPr>
        <w:pStyle w:val="Compact"/>
      </w:pPr>
      <w:r>
        <w:t xml:space="preserve">ddtm</w:t>
      </w:r>
    </w:p>
    <w:p>
      <w:pPr>
        <w:numPr>
          <w:ilvl w:val="0"/>
          <w:numId w:val="1006"/>
        </w:numPr>
        <w:pStyle w:val="Compact"/>
      </w:pPr>
      <w:r>
        <w:t xml:space="preserve">agence de l’eau</w:t>
      </w:r>
    </w:p>
    <w:p>
      <w:pPr>
        <w:numPr>
          <w:ilvl w:val="0"/>
          <w:numId w:val="1006"/>
        </w:numPr>
        <w:pStyle w:val="Compact"/>
      </w:pPr>
      <w:r>
        <w:t xml:space="preserve">CCI</w:t>
      </w:r>
    </w:p>
    <w:p>
      <w:pPr>
        <w:numPr>
          <w:ilvl w:val="0"/>
          <w:numId w:val="1006"/>
        </w:numPr>
        <w:pStyle w:val="Compact"/>
      </w:pPr>
      <w:r>
        <w:t xml:space="preserve">CMA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CCI, CMA, et CA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7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1.64M€</w:t>
      </w:r>
    </w:p>
    <w:p>
      <w:pPr>
        <w:pStyle w:val="TextBody"/>
      </w:pPr>
      <w:r>
        <w:t xml:space="preserve">Montant total en euros des engagements financiers de l’Etat et de ses opérateurs hors plan de relance : 1.20M€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2022-05-06T15:22:44Z</dcterms:created>
  <dcterms:modified xsi:type="dcterms:W3CDTF">2022-05-06T15:22:44Z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