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pascale.lelu@loir-et-cher.gouv.fr</w:t>
      </w:r>
    </w:p>
    <w:p>
      <w:pPr>
        <w:pStyle w:val="TextBody"/>
      </w:pPr>
      <w:r>
        <w:t xml:space="preserve">Date de signature du CRTE : 29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romorantinais et monestois et Cc val de cher controis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Val-de-Cher-Controis, nature: CC, SIREN: 200072064</w:t>
      </w:r>
    </w:p>
    <w:p>
      <w:pPr>
        <w:numPr>
          <w:ilvl w:val="0"/>
          <w:numId w:val="1001"/>
        </w:numPr>
        <w:pStyle w:val="Compact"/>
      </w:pPr>
      <w:r>
        <w:t xml:space="preserve">Nom: Gennes-Val-de-Loire, nature: commune, SIREN: 49261</w:t>
      </w:r>
    </w:p>
    <w:p>
      <w:pPr>
        <w:numPr>
          <w:ilvl w:val="0"/>
          <w:numId w:val="1001"/>
        </w:numPr>
        <w:pStyle w:val="Compact"/>
      </w:pPr>
      <w:r>
        <w:t xml:space="preserve">Nom: Loir-et-Cher, nature: departement, SIREN: 41</w:t>
      </w:r>
    </w:p>
    <w:p>
      <w:pPr>
        <w:numPr>
          <w:ilvl w:val="0"/>
          <w:numId w:val="1001"/>
        </w:numPr>
        <w:pStyle w:val="Compact"/>
      </w:pPr>
      <w:r>
        <w:t xml:space="preserve">Nom: CC du Romorantinais et du Monestois, nature: CC, SIREN: 200018406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partenariat économique CR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santé famille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</w:pPr>
      <w:r>
        <w:t xml:space="preserve">Ambition 1 : Pour un territoire actif et attractif</w:t>
      </w:r>
    </w:p>
    <w:p>
      <w:pPr>
        <w:numPr>
          <w:ilvl w:val="0"/>
          <w:numId w:val="1005"/>
        </w:numPr>
      </w:pPr>
      <w:r>
        <w:t xml:space="preserve">Orientation 1 : Soutenir le développement économique</w:t>
      </w:r>
    </w:p>
    <w:p>
      <w:pPr>
        <w:numPr>
          <w:ilvl w:val="0"/>
          <w:numId w:val="1005"/>
        </w:numPr>
      </w:pPr>
      <w:r>
        <w:t xml:space="preserve">Orientation 2 : Mettre en œuvre la politique du tourisme</w:t>
      </w:r>
    </w:p>
    <w:p>
      <w:pPr>
        <w:numPr>
          <w:ilvl w:val="0"/>
          <w:numId w:val="1005"/>
        </w:numPr>
      </w:pPr>
      <w:r>
        <w:t xml:space="preserve">Orientation 3 : Préserver et mettre en valeur le patrimoine bâti et les milieux naturels</w:t>
      </w:r>
    </w:p>
    <w:p>
      <w:pPr>
        <w:numPr>
          <w:ilvl w:val="0"/>
          <w:numId w:val="1005"/>
        </w:numPr>
      </w:pPr>
      <w:r>
        <w:t xml:space="preserve">Ambition 2 : Pour un territoire sobre et résilient</w:t>
      </w:r>
    </w:p>
    <w:p>
      <w:pPr>
        <w:numPr>
          <w:ilvl w:val="0"/>
          <w:numId w:val="1005"/>
        </w:numPr>
      </w:pPr>
      <w:r>
        <w:t xml:space="preserve">Orientation 1 : Gérer durablement la ressource en eau</w:t>
      </w:r>
    </w:p>
    <w:p>
      <w:pPr>
        <w:numPr>
          <w:ilvl w:val="0"/>
          <w:numId w:val="1005"/>
        </w:numPr>
      </w:pPr>
      <w:r>
        <w:t xml:space="preserve">Orientation 2 : Sobriété foncière, renouvellement urbain et renforcement des centralités</w:t>
      </w:r>
    </w:p>
    <w:p>
      <w:pPr>
        <w:numPr>
          <w:ilvl w:val="0"/>
          <w:numId w:val="1005"/>
        </w:numPr>
      </w:pPr>
      <w:r>
        <w:t xml:space="preserve">Orientation 3 : Moderniser et améliorer les performances énergétiques du bâti et des infrastructures publiques</w:t>
      </w:r>
    </w:p>
    <w:p>
      <w:pPr>
        <w:numPr>
          <w:ilvl w:val="0"/>
          <w:numId w:val="1005"/>
        </w:numPr>
      </w:pPr>
      <w:r>
        <w:t xml:space="preserve">Ambition 3 : Pour un territoire du quotidien et de la proximité</w:t>
      </w:r>
    </w:p>
    <w:p>
      <w:pPr>
        <w:numPr>
          <w:ilvl w:val="0"/>
          <w:numId w:val="1005"/>
        </w:numPr>
      </w:pPr>
      <w:r>
        <w:t xml:space="preserve">Orientation 1 : Maintenir et renforcer les services de proximité</w:t>
      </w:r>
    </w:p>
    <w:p>
      <w:pPr>
        <w:numPr>
          <w:ilvl w:val="0"/>
          <w:numId w:val="1005"/>
        </w:numPr>
      </w:pPr>
      <w:r>
        <w:t xml:space="preserve">Orientation 2 : Soutenir le développement des mobilités durables</w:t>
      </w:r>
    </w:p>
    <w:p>
      <w:pPr>
        <w:numPr>
          <w:ilvl w:val="0"/>
          <w:numId w:val="1005"/>
        </w:numPr>
      </w:pPr>
      <w:r>
        <w:t xml:space="preserve">Orientation 3 : Renforcer le maillage en infrastructures sportives, de loisirs et en équipements culturels</w:t>
      </w:r>
    </w:p>
    <w:p>
      <w:pPr>
        <w:numPr>
          <w:ilvl w:val="0"/>
          <w:numId w:val="1005"/>
        </w:numPr>
      </w:pPr>
      <w:r>
        <w:t xml:space="preserve">Orientation 4 : Mettre en œuvre la politique d’accueil des Gens du voyage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TextBody"/>
      </w:pPr>
      <w:r>
        <w:t xml:space="preserve">Nombre de fiches projet (opération à travailler) : 73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du Romorantinais et du Monestois, nature: CC, SIREN: 200018406</w:t>
      </w:r>
    </w:p>
    <w:p>
      <w:pPr>
        <w:numPr>
          <w:ilvl w:val="0"/>
          <w:numId w:val="1007"/>
        </w:numPr>
        <w:pStyle w:val="Compact"/>
      </w:pPr>
      <w:r>
        <w:t xml:space="preserve">Nom: CC Val-de-Cher-Controis, nature: CC, SIREN: 200072064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Loir-et-Cher, nature: departement, SIREN: 41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3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Entreprises associations citoyens chambres consulaires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Tiers Lieux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Agence d’urbanisme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71.76M€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