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pascale.lelu@loir-et-cher.gouv.fr</w:t>
      </w:r>
    </w:p>
    <w:p>
      <w:pPr>
        <w:pStyle w:val="TextBody"/>
      </w:pPr>
      <w:r>
        <w:t xml:space="preserve">Date de signature du CRTE : 29 novembre 2021</w:t>
      </w:r>
    </w:p>
    <w:p>
      <w:pPr>
        <w:pStyle w:val="TextBody"/>
      </w:pPr>
      <w:r>
        <w:t xml:space="preserve">Nature juridique de la structure porteuse : Pays</w:t>
      </w:r>
    </w:p>
    <w:p>
      <w:pPr>
        <w:pStyle w:val="TextBody"/>
      </w:pPr>
      <w:r>
        <w:t xml:space="preserve">Nom de la structure porteuse : Syndicat du pays vendômois</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CA Territoires Vendômois, nature: CA, SIREN: 200072072</w:t>
      </w:r>
    </w:p>
    <w:p>
      <w:pPr>
        <w:numPr>
          <w:ilvl w:val="0"/>
          <w:numId w:val="1001"/>
        </w:numPr>
        <w:pStyle w:val="Compact"/>
      </w:pPr>
      <w:r>
        <w:t xml:space="preserve">Nom: CC des Collines du Perche, nature: CC, SIREN: 244100293</w:t>
      </w:r>
    </w:p>
    <w:p>
      <w:pPr>
        <w:numPr>
          <w:ilvl w:val="0"/>
          <w:numId w:val="1001"/>
        </w:numPr>
        <w:pStyle w:val="Compact"/>
      </w:pPr>
      <w:r>
        <w:t xml:space="preserve">Nom: CC du Perche et Haut Vendômois, nature: CC, SIREN: 200040772</w:t>
      </w:r>
    </w:p>
    <w:p>
      <w:pPr>
        <w:numPr>
          <w:ilvl w:val="0"/>
          <w:numId w:val="1001"/>
        </w:numPr>
        <w:pStyle w:val="Compact"/>
      </w:pPr>
      <w:r>
        <w:t xml:space="preserve">Nom: Centre-Val de Loire, nature: region, SIREN: 24</w:t>
      </w:r>
    </w:p>
    <w:p>
      <w:pPr>
        <w:numPr>
          <w:ilvl w:val="0"/>
          <w:numId w:val="1001"/>
        </w:numPr>
        <w:pStyle w:val="Compact"/>
      </w:pPr>
      <w:r>
        <w:t xml:space="preserve">Nom: Loir-et-Cher, nature: departement, SIREN: 41</w:t>
      </w:r>
    </w:p>
    <w:p>
      <w:pPr>
        <w:numPr>
          <w:ilvl w:val="0"/>
          <w:numId w:val="1001"/>
        </w:numPr>
        <w:pStyle w:val="Compact"/>
      </w:pPr>
      <w:r>
        <w:t xml:space="preserve">Nom: SM du pays Vendômois, nature: SMO, SIREN: 254103203</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PCET</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ORT</w:t>
      </w:r>
    </w:p>
    <w:p>
      <w:pPr>
        <w:numPr>
          <w:ilvl w:val="0"/>
          <w:numId w:val="1003"/>
        </w:numPr>
        <w:pStyle w:val="Compact"/>
      </w:pPr>
      <w:r>
        <w:t xml:space="preserve">OPAH RU</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Conseillers numériques France services</w:t>
      </w:r>
    </w:p>
    <w:p>
      <w:pPr>
        <w:numPr>
          <w:ilvl w:val="0"/>
          <w:numId w:val="1004"/>
        </w:numPr>
        <w:pStyle w:val="Compact"/>
      </w:pPr>
      <w:r>
        <w:t xml:space="preserve">France Mobile</w:t>
      </w:r>
    </w:p>
    <w:p>
      <w:pPr>
        <w:numPr>
          <w:ilvl w:val="0"/>
          <w:numId w:val="1004"/>
        </w:numPr>
        <w:pStyle w:val="Compact"/>
      </w:pPr>
      <w:r>
        <w:t xml:space="preserve">France services</w:t>
      </w:r>
    </w:p>
    <w:p>
      <w:pPr>
        <w:numPr>
          <w:ilvl w:val="0"/>
          <w:numId w:val="1004"/>
        </w:numPr>
        <w:pStyle w:val="Compact"/>
      </w:pPr>
      <w:r>
        <w:t xml:space="preserve">France Très-Haut débit</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CRST</w:t>
      </w:r>
    </w:p>
    <w:p>
      <w:pPr>
        <w:pStyle w:val="FirstParagraph"/>
      </w:pPr>
      <w:r>
        <w:t xml:space="preserve">Liste des orientations stratégiques, axes, ambitions, volets, objectifs… :</w:t>
      </w:r>
    </w:p>
    <w:p>
      <w:pPr>
        <w:numPr>
          <w:ilvl w:val="0"/>
          <w:numId w:val="1005"/>
        </w:numPr>
        <w:pStyle w:val="Compact"/>
      </w:pPr>
      <w:r>
        <w:t xml:space="preserve">Santé : développer l’offre de soin pour permettre un accès à la santé pour tous, Offre médicale de proximité,Continuer et renforcer les dispositifs de coordination de soin, Habitat &amp; patrimoine bâti : reconquérir l’existant et les friches, Mieux connaître le patrimoine pour mieux réhabiliter, valoriser, investir, Renouvellement urbain et réutilisation des friches,Développer les politiques de l’habitat,Maintenir les commerces de proximité, Commerces &amp; services : recréer une dynamiqye de commerces de proximité et permettre un accès aux services pour tous, Faire des centres-bourgs un levier d’attractivité,Recréer une dynamique de commerces de proximité, Valoriser les circuits courts, Faciliter l’acces aux services publics,Mobilité rurales : mettre en œuvre une mobilité irrigant tout le territoire, Mobilité active et aménagement, Finaliser le plan des mobilités du Scot,Conforter l’offre sportive et culturelle, et s’adapter à une nouvelle demande : un levier de cadre de vie et d’attractivité, Offre culturelle comme levier d’attractivité et revitalisation de territoire, Préserver l’offre sportive et culturelle en place, Créer et maintenir l’emploi local, Reconversion des friches pour conforter les filières locales, Développer le maillage touristique du Pays, Faire connaître et valoriser le patrimoine, Communiquer sur le patrimoine et créer de circuits touristiques, Adapter l’agriculture et les paysages aux risques et au changement climatique, Structurer la filière agricole à l’échelle du Pays pour produire et consommer localement,</w:t>
      </w:r>
    </w:p>
    <w:p>
      <w:pPr>
        <w:numPr>
          <w:ilvl w:val="0"/>
          <w:numId w:val="1005"/>
        </w:numPr>
        <w:pStyle w:val="Compact"/>
      </w:pPr>
      <w:r>
        <w:t xml:space="preserve">Accès à l’eau, qualité air, Gestion de la ressource en eau, Action sur les haies, Structurer la production d’énergie renouvlable Développement mix énergétique : méthane, photovoltaïque, hydaulique, éolien, bois, gaz, hydrogène, Sobriété énergétique, Développer le photovoltaïque,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Soutien aux filières innovantes et de R&amp;D</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pStyle w:val="FirstParagraph"/>
      </w:pPr>
      <w:r>
        <w:t xml:space="preserve">Nombre de fiches action (opération prête à démarrer) : 35</w:t>
      </w:r>
    </w:p>
    <w:p>
      <w:pPr>
        <w:pStyle w:val="TextBody"/>
      </w:pPr>
      <w:r>
        <w:t xml:space="preserve">Nombre de fiches projet (opération à travailler) : 65</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CA Territoires Vendômois, nature: CA, SIREN: 200072072</w:t>
      </w:r>
    </w:p>
    <w:p>
      <w:pPr>
        <w:numPr>
          <w:ilvl w:val="0"/>
          <w:numId w:val="1007"/>
        </w:numPr>
        <w:pStyle w:val="Compact"/>
      </w:pPr>
      <w:r>
        <w:t xml:space="preserve">Nom: CC des Collines du Perche, nature: CC, SIREN: 244100293</w:t>
      </w:r>
    </w:p>
    <w:p>
      <w:pPr>
        <w:numPr>
          <w:ilvl w:val="0"/>
          <w:numId w:val="1007"/>
        </w:numPr>
        <w:pStyle w:val="Compact"/>
      </w:pPr>
      <w:r>
        <w:t xml:space="preserve">Nom: CC du Perche et Haut Vendômois, nature: CC, SIREN: 200040772</w:t>
      </w:r>
    </w:p>
    <w:p>
      <w:pPr>
        <w:numPr>
          <w:ilvl w:val="0"/>
          <w:numId w:val="1007"/>
        </w:numPr>
        <w:pStyle w:val="Compact"/>
      </w:pPr>
      <w:r>
        <w:t xml:space="preserve">Etat</w:t>
      </w:r>
    </w:p>
    <w:p>
      <w:pPr>
        <w:numPr>
          <w:ilvl w:val="0"/>
          <w:numId w:val="1007"/>
        </w:numPr>
        <w:pStyle w:val="Compact"/>
      </w:pPr>
      <w:r>
        <w:t xml:space="preserve">Nom: Centre-Val de Loire, nature: region, SIREN: 24</w:t>
      </w:r>
    </w:p>
    <w:p>
      <w:pPr>
        <w:numPr>
          <w:ilvl w:val="0"/>
          <w:numId w:val="1007"/>
        </w:numPr>
        <w:pStyle w:val="Compact"/>
      </w:pPr>
      <w:r>
        <w:t xml:space="preserve">Nom: Loir-et-Cher, nature: departement, SIREN: 41</w:t>
      </w:r>
    </w:p>
    <w:p>
      <w:pPr>
        <w:numPr>
          <w:ilvl w:val="0"/>
          <w:numId w:val="1007"/>
        </w:numPr>
        <w:pStyle w:val="Compact"/>
      </w:pPr>
      <w:r>
        <w:t xml:space="preserve">Nom: SM du pays Vendômois, nature: SMO, SIREN: 254103203</w:t>
      </w:r>
    </w:p>
    <w:p>
      <w:pPr>
        <w:pStyle w:val="FirstParagraph"/>
      </w:pPr>
      <w:r>
        <w:t xml:space="preserve">Liste des instances de partenariat mobilisées ou créées : Conseil de développement et Conférence des maires</w:t>
      </w:r>
    </w:p>
    <w:p>
      <w:pPr>
        <w:pStyle w:val="TextBody"/>
      </w:pPr>
      <w:r>
        <w:t xml:space="preserve">Fréquence prévisionnelle annuelle de réunion du COPIL : 3</w:t>
      </w:r>
    </w:p>
    <w:p>
      <w:pPr>
        <w:pStyle w:val="TextBody"/>
      </w:pPr>
      <w:r>
        <w:t xml:space="preserve">Fréquence prévisionnelle annuelle de réunion du comité technique : 3</w:t>
      </w:r>
    </w:p>
    <w:p>
      <w:pPr>
        <w:pStyle w:val="TextBody"/>
      </w:pPr>
      <w:r>
        <w:t xml:space="preserve">Liste des partenaires socio-économiques : Entreprises, associations, chambres consulaires</w:t>
      </w:r>
    </w:p>
    <w:p>
      <w:pPr>
        <w:pStyle w:val="TextBody"/>
      </w:pPr>
      <w:r>
        <w:t xml:space="preserve">Démarches de co-construction du CRTE : Ateliers et Concertation élus/techniciens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numPr>
          <w:ilvl w:val="0"/>
          <w:numId w:val="1008"/>
        </w:numPr>
        <w:pStyle w:val="Compact"/>
      </w:pPr>
      <w:r>
        <w:t xml:space="preserve">Circuits courts agricoles</w:t>
      </w:r>
    </w:p>
    <w:p>
      <w:pPr>
        <w:numPr>
          <w:ilvl w:val="0"/>
          <w:numId w:val="1008"/>
        </w:numPr>
        <w:pStyle w:val="Compact"/>
      </w:pPr>
      <w:r>
        <w:t xml:space="preserve">Pratique agricole durable, agro-écologie</w:t>
      </w:r>
    </w:p>
    <w:p>
      <w:pPr>
        <w:numPr>
          <w:ilvl w:val="0"/>
          <w:numId w:val="1008"/>
        </w:numPr>
        <w:pStyle w:val="Compact"/>
      </w:pPr>
      <w:r>
        <w:t xml:space="preserve">Restauration et alimentation durable</w:t>
      </w:r>
    </w:p>
    <w:p>
      <w:pPr>
        <w:numPr>
          <w:ilvl w:val="0"/>
          <w:numId w:val="1008"/>
        </w:numPr>
        <w:pStyle w:val="Compact"/>
      </w:pPr>
      <w:r>
        <w:t xml:space="preserve">Espaces publics, espaces verts</w:t>
      </w:r>
    </w:p>
    <w:p>
      <w:pPr>
        <w:numPr>
          <w:ilvl w:val="0"/>
          <w:numId w:val="1008"/>
        </w:numPr>
        <w:pStyle w:val="Compact"/>
      </w:pPr>
      <w:r>
        <w:t xml:space="preserve">Extension urbaine maîtrisée</w:t>
      </w:r>
    </w:p>
    <w:p>
      <w:pPr>
        <w:numPr>
          <w:ilvl w:val="0"/>
          <w:numId w:val="1008"/>
        </w:numPr>
        <w:pStyle w:val="Compact"/>
      </w:pPr>
      <w:r>
        <w:t xml:space="preserve">Infrastructure(s) et réseaux (numérique, eau,chaleur…)</w:t>
      </w:r>
    </w:p>
    <w:p>
      <w:pPr>
        <w:numPr>
          <w:ilvl w:val="0"/>
          <w:numId w:val="1008"/>
        </w:numPr>
        <w:pStyle w:val="Compact"/>
      </w:pPr>
      <w:r>
        <w:t xml:space="preserve">Opération de requalification (friches…)</w:t>
      </w:r>
    </w:p>
    <w:p>
      <w:pPr>
        <w:numPr>
          <w:ilvl w:val="0"/>
          <w:numId w:val="1008"/>
        </w:numPr>
        <w:pStyle w:val="Compact"/>
      </w:pPr>
      <w:r>
        <w:t xml:space="preserve">Connaissance et protection de la biodiversité et milieux naturels</w:t>
      </w:r>
    </w:p>
    <w:p>
      <w:pPr>
        <w:numPr>
          <w:ilvl w:val="0"/>
          <w:numId w:val="1008"/>
        </w:numPr>
        <w:pStyle w:val="Compact"/>
      </w:pPr>
      <w:r>
        <w:t xml:space="preserve">Gestion des risques (inondations…)</w:t>
      </w:r>
    </w:p>
    <w:p>
      <w:pPr>
        <w:numPr>
          <w:ilvl w:val="0"/>
          <w:numId w:val="1008"/>
        </w:numPr>
        <w:pStyle w:val="Compact"/>
      </w:pPr>
      <w:r>
        <w:t xml:space="preserve">Gestion quantitative et qualitative de l’eau</w:t>
      </w:r>
    </w:p>
    <w:p>
      <w:pPr>
        <w:numPr>
          <w:ilvl w:val="0"/>
          <w:numId w:val="1008"/>
        </w:numPr>
        <w:pStyle w:val="Compact"/>
      </w:pPr>
      <w:r>
        <w:t xml:space="preserve">Ecologie industrielle et économie collaborative</w:t>
      </w:r>
    </w:p>
    <w:p>
      <w:pPr>
        <w:numPr>
          <w:ilvl w:val="0"/>
          <w:numId w:val="1008"/>
        </w:numPr>
        <w:pStyle w:val="Compact"/>
      </w:pPr>
      <w:r>
        <w:t xml:space="preserve">Gestion, valorisation des déchets, réemploi</w:t>
      </w:r>
    </w:p>
    <w:p>
      <w:pPr>
        <w:numPr>
          <w:ilvl w:val="0"/>
          <w:numId w:val="1008"/>
        </w:numPr>
        <w:pStyle w:val="Compact"/>
      </w:pPr>
      <w:r>
        <w:t xml:space="preserve">Sensibilisation et animation de la transition</w:t>
      </w:r>
    </w:p>
    <w:p>
      <w:pPr>
        <w:numPr>
          <w:ilvl w:val="0"/>
          <w:numId w:val="1008"/>
        </w:numPr>
        <w:pStyle w:val="Compact"/>
      </w:pPr>
      <w:r>
        <w:t xml:space="preserve">Economie sociale et solidaire</w:t>
      </w:r>
    </w:p>
    <w:p>
      <w:pPr>
        <w:numPr>
          <w:ilvl w:val="0"/>
          <w:numId w:val="1008"/>
        </w:numPr>
        <w:pStyle w:val="Compact"/>
      </w:pPr>
      <w:r>
        <w:t xml:space="preserve">Emploi et Insertion</w:t>
      </w:r>
    </w:p>
    <w:p>
      <w:pPr>
        <w:numPr>
          <w:ilvl w:val="0"/>
          <w:numId w:val="1008"/>
        </w:numPr>
        <w:pStyle w:val="Compact"/>
      </w:pPr>
      <w:r>
        <w:t xml:space="preserve">Tourisme durable</w:t>
      </w:r>
    </w:p>
    <w:p>
      <w:pPr>
        <w:numPr>
          <w:ilvl w:val="0"/>
          <w:numId w:val="1008"/>
        </w:numPr>
        <w:pStyle w:val="Compact"/>
      </w:pPr>
      <w:r>
        <w:t xml:space="preserve">Economie, production et consommation durables</w:t>
      </w:r>
    </w:p>
    <w:p>
      <w:pPr>
        <w:numPr>
          <w:ilvl w:val="0"/>
          <w:numId w:val="1008"/>
        </w:numPr>
        <w:pStyle w:val="Compact"/>
      </w:pPr>
      <w:r>
        <w:t xml:space="preserve">Commerce, artisanat de proximité</w:t>
      </w:r>
    </w:p>
    <w:p>
      <w:pPr>
        <w:numPr>
          <w:ilvl w:val="0"/>
          <w:numId w:val="1008"/>
        </w:numPr>
        <w:pStyle w:val="Compact"/>
      </w:pPr>
      <w:r>
        <w:t xml:space="preserve">Efficacité énergétique</w:t>
      </w:r>
    </w:p>
    <w:p>
      <w:pPr>
        <w:numPr>
          <w:ilvl w:val="0"/>
          <w:numId w:val="1008"/>
        </w:numPr>
        <w:pStyle w:val="Compact"/>
      </w:pPr>
      <w:r>
        <w:t xml:space="preserve">Production d’énergies renouvelables</w:t>
      </w:r>
    </w:p>
    <w:p>
      <w:pPr>
        <w:numPr>
          <w:ilvl w:val="0"/>
          <w:numId w:val="1008"/>
        </w:numPr>
        <w:pStyle w:val="Compact"/>
      </w:pPr>
      <w:r>
        <w:t xml:space="preserve">Mobilités douces</w:t>
      </w:r>
    </w:p>
    <w:p>
      <w:pPr>
        <w:numPr>
          <w:ilvl w:val="0"/>
          <w:numId w:val="1008"/>
        </w:numPr>
        <w:pStyle w:val="Compact"/>
      </w:pPr>
      <w:r>
        <w:t xml:space="preserve">Organisation des déplacements</w:t>
      </w:r>
    </w:p>
    <w:p>
      <w:pPr>
        <w:numPr>
          <w:ilvl w:val="0"/>
          <w:numId w:val="1008"/>
        </w:numPr>
        <w:pStyle w:val="Compact"/>
      </w:pPr>
      <w:r>
        <w:t xml:space="preserve">Culture et patrimoine</w:t>
      </w:r>
    </w:p>
    <w:p>
      <w:pPr>
        <w:numPr>
          <w:ilvl w:val="0"/>
          <w:numId w:val="1008"/>
        </w:numPr>
        <w:pStyle w:val="Compact"/>
      </w:pPr>
      <w:r>
        <w:t xml:space="preserve">Sport</w:t>
      </w:r>
    </w:p>
    <w:p>
      <w:pPr>
        <w:numPr>
          <w:ilvl w:val="0"/>
          <w:numId w:val="1008"/>
        </w:numPr>
        <w:pStyle w:val="Compact"/>
      </w:pPr>
      <w:r>
        <w:t xml:space="preserve">Loisirs</w:t>
      </w:r>
    </w:p>
    <w:p>
      <w:pPr>
        <w:numPr>
          <w:ilvl w:val="0"/>
          <w:numId w:val="1008"/>
        </w:numPr>
        <w:pStyle w:val="Compact"/>
      </w:pPr>
      <w:r>
        <w:t xml:space="preserve">Formation professionnelle</w:t>
      </w:r>
    </w:p>
    <w:p>
      <w:pPr>
        <w:numPr>
          <w:ilvl w:val="0"/>
          <w:numId w:val="1008"/>
        </w:numPr>
        <w:pStyle w:val="Compact"/>
      </w:pPr>
      <w:r>
        <w:t xml:space="preserve">Education</w:t>
      </w:r>
    </w:p>
    <w:p>
      <w:pPr>
        <w:numPr>
          <w:ilvl w:val="0"/>
          <w:numId w:val="1008"/>
        </w:numPr>
        <w:pStyle w:val="Compact"/>
      </w:pPr>
      <w:r>
        <w:t xml:space="preserve">Usages et inclusion numériques</w:t>
      </w:r>
    </w:p>
    <w:p>
      <w:pPr>
        <w:numPr>
          <w:ilvl w:val="0"/>
          <w:numId w:val="1008"/>
        </w:numPr>
        <w:pStyle w:val="Compact"/>
      </w:pPr>
      <w:r>
        <w:t xml:space="preserve">Santé et soins</w:t>
      </w:r>
    </w:p>
    <w:p>
      <w:pPr>
        <w:numPr>
          <w:ilvl w:val="0"/>
          <w:numId w:val="1008"/>
        </w:numPr>
        <w:pStyle w:val="Compact"/>
      </w:pPr>
      <w:r>
        <w:t xml:space="preserve">Tiers Lieux</w:t>
      </w:r>
    </w:p>
    <w:p>
      <w:pPr>
        <w:numPr>
          <w:ilvl w:val="0"/>
          <w:numId w:val="1008"/>
        </w:numPr>
        <w:pStyle w:val="Compact"/>
      </w:pPr>
      <w:r>
        <w:t xml:space="preserve">Sûreté et sécurité</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Oui</w:t>
      </w:r>
    </w:p>
    <w:p>
      <w:pPr>
        <w:pStyle w:val="TextBody"/>
      </w:pPr>
      <w:r>
        <w:t xml:space="preserve">Mobilisation de l’ingénierie locale :</w:t>
      </w:r>
    </w:p>
    <w:p>
      <w:pPr>
        <w:numPr>
          <w:ilvl w:val="0"/>
          <w:numId w:val="1009"/>
        </w:numPr>
        <w:pStyle w:val="Compact"/>
      </w:pPr>
      <w:r>
        <w:t xml:space="preserve">CAUE</w:t>
      </w:r>
    </w:p>
    <w:p>
      <w:pPr>
        <w:numPr>
          <w:ilvl w:val="0"/>
          <w:numId w:val="1009"/>
        </w:numPr>
        <w:pStyle w:val="Compact"/>
      </w:pPr>
      <w:r>
        <w:t xml:space="preserve">Pays</w:t>
      </w:r>
    </w:p>
    <w:p>
      <w:pPr>
        <w:pStyle w:val="FirstParagraph"/>
      </w:pPr>
      <w:r>
        <w:t xml:space="preserve">Mobilisation d’une ingénierie externe : CEREMA</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38.91M€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2022-05-06T15:22:42Z</dcterms:created>
  <dcterms:modified xsi:type="dcterms:W3CDTF">2022-05-06T15:22:42Z</dcterms:modified>
</cp:coreProperties>
</file>

<file path=docProps/custom.xml><?xml version="1.0" encoding="utf-8"?>
<Properties xmlns="http://schemas.openxmlformats.org/officeDocument/2006/custom-properties" xmlns:vt="http://schemas.openxmlformats.org/officeDocument/2006/docPropsVTypes"/>
</file>