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ddt-scph@jura.gouv.fr</w:t>
      </w:r>
    </w:p>
    <w:p>
      <w:pPr>
        <w:pStyle w:val="TextBody"/>
      </w:pPr>
      <w:r>
        <w:t xml:space="preserve">Date de signature du CRTE : 02 septembre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Grand Dole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du Grand Dole, nature: CA, SIREN: 200010650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 Action cœur de ville</w:t>
      </w:r>
    </w:p>
    <w:p>
      <w:pPr>
        <w:pStyle w:val="TextBody"/>
      </w:pPr>
      <w:r>
        <w:t xml:space="preserve">Liste des orientations stratégiques, axes, ambitions, volets, objectifs… : AXE 1 Développement économique; AXE 2 INNOVATON ET COHESION DES POPULATIONS; AXE 3 ATTRACTIVITE ET RAYONNEMENT DU TERRITOIRE; AXE 4 COOPERATIONS ET SOLIDARITES TERRITORIALES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TextBody"/>
      </w:pPr>
      <w:r>
        <w:t xml:space="preserve">Nombre de fiches projet (opération à travailler) : 23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CA du Grand Dole, nature: CA, SIREN: 200010650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Ateliers, Concertation élus/techniciens,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98.25M€</w:t>
      </w:r>
    </w:p>
    <w:p>
      <w:pPr>
        <w:pStyle w:val="TextBody"/>
      </w:pPr>
      <w:r>
        <w:t xml:space="preserve">Montant total en euros des engagements financiers des collectivités locales et leurs établissements publics : 60.39M€</w:t>
      </w:r>
    </w:p>
    <w:p>
      <w:pPr>
        <w:pStyle w:val="TextBody"/>
      </w:pPr>
      <w:r>
        <w:t xml:space="preserve">Montant total en euros des engagements financiers de l’Etat et de ses opérateurs Plan de relance : 14.62M€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1.65M€</w:t>
      </w:r>
    </w:p>
    <w:p>
      <w:pPr>
        <w:pStyle w:val="TextBody"/>
      </w:pPr>
      <w:r>
        <w:t xml:space="preserve">Montant total prévisionnel en euros des cofinancements privés : 5.11M€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2022-05-06T15:22:40Z</dcterms:created>
  <dcterms:modified xsi:type="dcterms:W3CDTF">2022-05-06T15:22:40Z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