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Pays Voironnais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Pays Voironnais, nature: CA, SIREN: 243800984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le statut de pôle d’équilibre du Pays Voironnais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environnementale</w:t>
      </w:r>
    </w:p>
    <w:p>
      <w:pPr>
        <w:numPr>
          <w:ilvl w:val="0"/>
          <w:numId w:val="1005"/>
        </w:numPr>
        <w:pStyle w:val="Compact"/>
      </w:pPr>
      <w:r>
        <w:t xml:space="preserve">Promouvoir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Renforcer la capacité à agir des communes</w:t>
      </w:r>
    </w:p>
    <w:p>
      <w:pPr>
        <w:numPr>
          <w:ilvl w:val="0"/>
          <w:numId w:val="1005"/>
        </w:numPr>
        <w:pStyle w:val="Compact"/>
      </w:pPr>
      <w:r>
        <w:t xml:space="preserve">Inscrire l’exigence de solidarité et l’ambition culturelle dans le champ de la proximité</w:t>
      </w:r>
    </w:p>
    <w:p>
      <w:pPr>
        <w:numPr>
          <w:ilvl w:val="0"/>
          <w:numId w:val="1005"/>
        </w:numPr>
        <w:pStyle w:val="Compact"/>
      </w:pPr>
      <w:r>
        <w:t xml:space="preserve">Dégager des marges de manoeuvre permettant de mettre en oeuvre les nouvelles orientations politiques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41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du Pays Voironnais, nature: CA, SIREN: 243800984</w:t>
      </w:r>
    </w:p>
    <w:p>
      <w:pPr>
        <w:numPr>
          <w:ilvl w:val="0"/>
          <w:numId w:val="1007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37.85M€</w:t>
      </w:r>
    </w:p>
    <w:p>
      <w:pPr>
        <w:pStyle w:val="TextBody"/>
      </w:pPr>
      <w:r>
        <w:t xml:space="preserve">Montant total en euros des engagements financiers des collectivités locales et leurs établissements publics : 1.10M€</w:t>
      </w:r>
    </w:p>
    <w:p>
      <w:pPr>
        <w:pStyle w:val="TextBody"/>
      </w:pPr>
      <w:r>
        <w:t xml:space="preserve">Montant total en euros des engagements financiers de l’Etat et de ses opérateurs Plan de relance : 2.73M€</w:t>
      </w:r>
    </w:p>
    <w:p>
      <w:pPr>
        <w:pStyle w:val="TextBody"/>
      </w:pPr>
      <w:r>
        <w:t xml:space="preserve">Montant total en euros des engagements financiers de l’Etat et de ses opérateurs hors plan de relance : 1.38M€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