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TextBody"/>
      </w:pPr>
      <w:r>
        <w:t xml:space="preserve">Date de signature du CRTE : 14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Vienne Condrieu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Vienne Condrieu, nature: CA, SIREN: 200077014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Vienne Condrieu, nature: CA, SIREN: 200077014</w:t>
      </w:r>
    </w:p>
    <w:p>
      <w:pPr>
        <w:numPr>
          <w:ilvl w:val="0"/>
          <w:numId w:val="1006"/>
        </w:numPr>
        <w:pStyle w:val="Compact"/>
      </w:pPr>
      <w:r>
        <w:t xml:space="preserve">Nom: Isère, nature: departement, SIREN: 38</w:t>
      </w:r>
    </w:p>
    <w:p>
      <w:pPr>
        <w:numPr>
          <w:ilvl w:val="0"/>
          <w:numId w:val="1006"/>
        </w:numPr>
        <w:pStyle w:val="Compact"/>
      </w:pPr>
      <w:r>
        <w:t xml:space="preserve">Nom: Rhône, nature: departement, SIREN: 69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16.68M€</w:t>
      </w:r>
    </w:p>
    <w:p>
      <w:pPr>
        <w:pStyle w:val="TextBody"/>
      </w:pPr>
      <w:r>
        <w:t xml:space="preserve">Montant total en euros des engagements financiers des collectivités locales et leurs établissements publics : 2.03M€</w:t>
      </w:r>
    </w:p>
    <w:p>
      <w:pPr>
        <w:pStyle w:val="TextBody"/>
      </w:pPr>
      <w:r>
        <w:t xml:space="preserve">Montant total en euros des engagements financiers de l’Etat et de ses opérateurs Plan de relance : 5.48M€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