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08 septembre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Grenoble Alpes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Grenoble-Alpes-Métropole, nature: METRO, SIREN: 200040715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numPr>
          <w:ilvl w:val="0"/>
          <w:numId w:val="1001"/>
        </w:numPr>
        <w:pStyle w:val="Compact"/>
      </w:pPr>
      <w:r>
        <w:t xml:space="preserve">TEPCV</w:t>
      </w:r>
    </w:p>
    <w:p>
      <w:pPr>
        <w:numPr>
          <w:ilvl w:val="0"/>
          <w:numId w:val="1001"/>
        </w:numPr>
        <w:pStyle w:val="Compact"/>
      </w:pPr>
      <w:r>
        <w:t xml:space="preserve">TEPOSCV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Quartier politique de la ville QPV</w:t>
      </w:r>
    </w:p>
    <w:p>
      <w:pPr>
        <w:numPr>
          <w:ilvl w:val="0"/>
          <w:numId w:val="1002"/>
        </w:numPr>
        <w:pStyle w:val="Compact"/>
      </w:pPr>
      <w:r>
        <w:t xml:space="preserve">Perimètre PPA 3</w:t>
      </w:r>
    </w:p>
    <w:p>
      <w:pPr>
        <w:numPr>
          <w:ilvl w:val="0"/>
          <w:numId w:val="1002"/>
        </w:numPr>
        <w:pStyle w:val="Compact"/>
      </w:pPr>
      <w:r>
        <w:t xml:space="preserve">Feuille de route Air</w:t>
      </w:r>
    </w:p>
    <w:p>
      <w:pPr>
        <w:numPr>
          <w:ilvl w:val="0"/>
          <w:numId w:val="1002"/>
        </w:numPr>
        <w:pStyle w:val="Compact"/>
      </w:pPr>
      <w:r>
        <w:t xml:space="preserve">France mobilité</w:t>
      </w:r>
    </w:p>
    <w:p>
      <w:pPr>
        <w:numPr>
          <w:ilvl w:val="0"/>
          <w:numId w:val="1002"/>
        </w:numPr>
        <w:pStyle w:val="Compact"/>
      </w:pPr>
      <w:r>
        <w:t xml:space="preserve">Dispositif Prime air bois</w:t>
      </w:r>
    </w:p>
    <w:p>
      <w:pPr>
        <w:numPr>
          <w:ilvl w:val="0"/>
          <w:numId w:val="1002"/>
        </w:numPr>
        <w:pStyle w:val="Compact"/>
      </w:pPr>
      <w:r>
        <w:t xml:space="preserve">PAIT</w:t>
      </w:r>
    </w:p>
    <w:p>
      <w:pPr>
        <w:numPr>
          <w:ilvl w:val="0"/>
          <w:numId w:val="1002"/>
        </w:numPr>
        <w:pStyle w:val="Compact"/>
      </w:pPr>
      <w:r>
        <w:t xml:space="preserve">Dispositif production du parc public</w:t>
      </w:r>
    </w:p>
    <w:p>
      <w:pPr>
        <w:numPr>
          <w:ilvl w:val="0"/>
          <w:numId w:val="1002"/>
        </w:numPr>
        <w:pStyle w:val="Compact"/>
      </w:pPr>
      <w:r>
        <w:t xml:space="preserve">Convention cadre CDC dont env.annuelle/Pack rebond/ conv° Pol ville</w:t>
      </w:r>
    </w:p>
    <w:p>
      <w:pPr>
        <w:numPr>
          <w:ilvl w:val="0"/>
          <w:numId w:val="1002"/>
        </w:numPr>
        <w:pStyle w:val="Compact"/>
      </w:pPr>
      <w:r>
        <w:t xml:space="preserve">Convention de coopération culturelle (Etat et GAM)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Ecocité</w:t>
      </w:r>
    </w:p>
    <w:p>
      <w:pPr>
        <w:numPr>
          <w:ilvl w:val="0"/>
          <w:numId w:val="1002"/>
        </w:numPr>
        <w:pStyle w:val="Compact"/>
      </w:pPr>
      <w:r>
        <w:t xml:space="preserve">Fonds chaleur territorial</w:t>
      </w:r>
    </w:p>
    <w:p>
      <w:pPr>
        <w:numPr>
          <w:ilvl w:val="0"/>
          <w:numId w:val="1002"/>
        </w:numPr>
        <w:pStyle w:val="Compact"/>
      </w:pPr>
      <w:r>
        <w:t xml:space="preserve">Pacte Métropolitain d’Innovation</w:t>
      </w:r>
    </w:p>
    <w:p>
      <w:pPr>
        <w:numPr>
          <w:ilvl w:val="0"/>
          <w:numId w:val="1002"/>
        </w:numPr>
        <w:pStyle w:val="Compact"/>
      </w:pPr>
      <w:r>
        <w:t xml:space="preserve">Fond mobilité active</w:t>
      </w:r>
    </w:p>
    <w:p>
      <w:pPr>
        <w:numPr>
          <w:ilvl w:val="0"/>
          <w:numId w:val="1002"/>
        </w:numPr>
        <w:pStyle w:val="Compact"/>
      </w:pPr>
      <w:r>
        <w:t xml:space="preserve">Convention qualité de l’air</w:t>
      </w:r>
    </w:p>
    <w:p>
      <w:pPr>
        <w:numPr>
          <w:ilvl w:val="0"/>
          <w:numId w:val="1002"/>
        </w:numPr>
        <w:pStyle w:val="Compact"/>
      </w:pPr>
      <w:r>
        <w:t xml:space="preserve">Accord partenarial ADEME</w:t>
      </w:r>
    </w:p>
    <w:p>
      <w:pPr>
        <w:numPr>
          <w:ilvl w:val="0"/>
          <w:numId w:val="1002"/>
        </w:numPr>
        <w:pStyle w:val="Compact"/>
      </w:pPr>
      <w:r>
        <w:t xml:space="preserve">Cit’energie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ANRU 2 Convention pluriannuelle des projets de renouvellement urbain de GAM et Programme d’Investissment d’Avenir</w:t>
      </w:r>
    </w:p>
    <w:p>
      <w:pPr>
        <w:numPr>
          <w:ilvl w:val="0"/>
          <w:numId w:val="1002"/>
        </w:numPr>
        <w:pStyle w:val="Compact"/>
      </w:pPr>
      <w:r>
        <w:t xml:space="preserve">Agence de l’eau - Contrat d’Agglomération pour une gestion durable des milieux aquatiques</w:t>
      </w:r>
    </w:p>
    <w:p>
      <w:pPr>
        <w:numPr>
          <w:ilvl w:val="0"/>
          <w:numId w:val="1002"/>
        </w:numPr>
        <w:pStyle w:val="Compact"/>
      </w:pPr>
      <w:r>
        <w:t xml:space="preserve">Dispositif opérationnel d’Amélioration du parc privé (OPAH, études preopérationnelles, Mur Mur copro…)</w:t>
      </w:r>
    </w:p>
    <w:p>
      <w:pPr>
        <w:numPr>
          <w:ilvl w:val="0"/>
          <w:numId w:val="1002"/>
        </w:numPr>
        <w:pStyle w:val="Compact"/>
      </w:pPr>
      <w:r>
        <w:t xml:space="preserve">COT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 Transition énergétique et écologique</w:t>
      </w:r>
    </w:p>
    <w:p>
      <w:pPr>
        <w:pStyle w:val="TextBody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Grenoble-Alpes-Métropole, nature: METRO, SIREN: 200040715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62.97M€</w:t>
      </w:r>
    </w:p>
    <w:p>
      <w:pPr>
        <w:pStyle w:val="TextBody"/>
      </w:pPr>
      <w:r>
        <w:t xml:space="preserve">Montant total en euros des engagements financiers des collectivités locales et leurs établissements publics : 28.71M€</w:t>
      </w:r>
    </w:p>
    <w:p>
      <w:pPr>
        <w:pStyle w:val="TextBody"/>
      </w:pPr>
      <w:r>
        <w:t xml:space="preserve">Montant total en euros des engagements financiers de l’Etat et de ses opérateurs Plan de relance : 11.82M€</w:t>
      </w:r>
    </w:p>
    <w:p>
      <w:pPr>
        <w:pStyle w:val="TextBody"/>
      </w:pPr>
      <w:r>
        <w:t xml:space="preserve">Montant total en euros des engagements financiers de l’Etat et de ses opérateurs hors plan de relance : 3.97M€</w:t>
      </w:r>
    </w:p>
    <w:p>
      <w:pPr>
        <w:pStyle w:val="TextBody"/>
      </w:pPr>
      <w:r>
        <w:t xml:space="preserve">Montant total prévisionnel en euros des cofinancements européens : 2.89M€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