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sp-loches@indre-et-loire.gouv.fr</w:t>
      </w:r>
    </w:p>
    <w:p>
      <w:pPr>
        <w:pStyle w:val="TextBody"/>
      </w:pPr>
      <w:r>
        <w:t xml:space="preserve">Date de signature du CRTE : 24 novembre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Loches Sud Touraine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Loches Sud Touraine, nature: CC, SIREN: 200071587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1"/>
        </w:numPr>
        <w:pStyle w:val="Compact"/>
      </w:pPr>
      <w:r>
        <w:t xml:space="preserve">Nom: Indre-et-Loire, nature: departement, SIREN: 37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Plan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Offrir un cadre de vie attractif et des services accessibles à tous</w:t>
      </w:r>
    </w:p>
    <w:p>
      <w:pPr>
        <w:numPr>
          <w:ilvl w:val="0"/>
          <w:numId w:val="1005"/>
        </w:numPr>
        <w:pStyle w:val="Compact"/>
      </w:pPr>
      <w:r>
        <w:t xml:space="preserve">Faire de la transition écologique un atout pour le développement du territoire</w:t>
      </w:r>
    </w:p>
    <w:p>
      <w:pPr>
        <w:numPr>
          <w:ilvl w:val="0"/>
          <w:numId w:val="1005"/>
        </w:numPr>
        <w:pStyle w:val="Compact"/>
      </w:pPr>
      <w:r>
        <w:t xml:space="preserve">Faire des ressources locales le moteur d’un développement responsable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45</w:t>
      </w:r>
    </w:p>
    <w:p>
      <w:pPr>
        <w:pStyle w:val="TextBody"/>
      </w:pPr>
      <w:r>
        <w:t xml:space="preserve">Nombre de fiches projet (opération à travailler) : 29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 de Loches</w:t>
      </w:r>
    </w:p>
    <w:p>
      <w:pPr>
        <w:numPr>
          <w:ilvl w:val="0"/>
          <w:numId w:val="1007"/>
        </w:numPr>
        <w:pStyle w:val="Compact"/>
      </w:pPr>
      <w:r>
        <w:t xml:space="preserve">Président de l’association des maires ruraux d’Indre et Loire</w:t>
      </w:r>
    </w:p>
    <w:p>
      <w:pPr>
        <w:numPr>
          <w:ilvl w:val="0"/>
          <w:numId w:val="1007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7"/>
        </w:numPr>
        <w:pStyle w:val="Compact"/>
      </w:pPr>
      <w:r>
        <w:t xml:space="preserve">Nom: Indre-et-Loire, nature: departement, SIREN: 37</w:t>
      </w:r>
    </w:p>
    <w:p>
      <w:pPr>
        <w:numPr>
          <w:ilvl w:val="0"/>
          <w:numId w:val="1007"/>
        </w:numPr>
        <w:pStyle w:val="Compact"/>
      </w:pPr>
      <w:r>
        <w:t xml:space="preserve">Nom: CC Loches Sud Touraine, nature: CC, SIREN: 200071587</w:t>
      </w:r>
    </w:p>
    <w:p>
      <w:pPr>
        <w:pStyle w:val="FirstParagraph"/>
      </w:pPr>
      <w:r>
        <w:t xml:space="preserve">Liste des instances de partenariat mobilisées ou créées : Conseil de développement et Conférence des maires</w:t>
      </w:r>
    </w:p>
    <w:p>
      <w:pPr>
        <w:pStyle w:val="TextBody"/>
      </w:pPr>
      <w:r>
        <w:t xml:space="preserve">Fréquence prévisionnelle annuelle de réunion du COPIL : 3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Conseil de Développement</w:t>
      </w:r>
    </w:p>
    <w:p>
      <w:pPr>
        <w:pStyle w:val="TextBody"/>
      </w:pPr>
      <w:r>
        <w:t xml:space="preserve">Démarches de co-construction du CRTE : Consultation publique/citoyenne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40 000€</w:t>
      </w:r>
    </w:p>
    <w:p>
      <w:pPr>
        <w:pStyle w:val="TextBody"/>
      </w:pPr>
      <w:r>
        <w:t xml:space="preserve">Montant total prévisionnel en euros des actions en dépenses d’investissement : 63.00M€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2022-05-06T15:22:37Z</dcterms:created>
  <dcterms:modified xsi:type="dcterms:W3CDTF">2022-05-06T15:22:37Z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