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pref-ddle-bat@indre.gouv.fr</w:t>
      </w:r>
    </w:p>
    <w:p>
      <w:pPr>
        <w:pStyle w:val="TextBody"/>
      </w:pPr>
      <w:r>
        <w:t xml:space="preserve">Date de signature du CRTE : 08 octobre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Champagne-Boischauts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Région</w:t>
      </w:r>
    </w:p>
    <w:p>
      <w:pPr>
        <w:numPr>
          <w:ilvl w:val="0"/>
          <w:numId w:val="1001"/>
        </w:numPr>
        <w:pStyle w:val="Compact"/>
      </w:pPr>
      <w:r>
        <w:t xml:space="preserve">Département</w:t>
      </w:r>
    </w:p>
    <w:p>
      <w:pPr>
        <w:numPr>
          <w:ilvl w:val="0"/>
          <w:numId w:val="1001"/>
        </w:numPr>
        <w:pStyle w:val="Compact"/>
      </w:pPr>
      <w:r>
        <w:t xml:space="preserve">Banque des territoire</w:t>
      </w:r>
    </w:p>
    <w:p>
      <w:pPr>
        <w:numPr>
          <w:ilvl w:val="0"/>
          <w:numId w:val="1001"/>
        </w:numPr>
        <w:pStyle w:val="Compact"/>
      </w:pPr>
      <w:r>
        <w:t xml:space="preserve">Nom: CC Champagne Boischauts, nature: CC, SIREN: 200068880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projet éducatif territorial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numPr>
          <w:ilvl w:val="0"/>
          <w:numId w:val="1003"/>
        </w:numPr>
        <w:pStyle w:val="Compact"/>
      </w:pPr>
      <w:r>
        <w:t xml:space="preserve">convention d’aide à l’immobilier d’entreprise</w:t>
      </w:r>
    </w:p>
    <w:p>
      <w:pPr>
        <w:numPr>
          <w:ilvl w:val="0"/>
          <w:numId w:val="1003"/>
        </w:numPr>
        <w:pStyle w:val="Compact"/>
      </w:pPr>
      <w:r>
        <w:t xml:space="preserve">convention d’aide aux TPE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1 - Economie. Conserver les commerces de proximité et développer le concept de zones d’activité à la campagne</w:t>
      </w:r>
    </w:p>
    <w:p>
      <w:pPr>
        <w:numPr>
          <w:ilvl w:val="0"/>
          <w:numId w:val="1005"/>
        </w:numPr>
        <w:pStyle w:val="Compact"/>
      </w:pPr>
      <w:r>
        <w:t xml:space="preserve">2 - Santé. Consolider les investissements de la collectivité en matière de santé</w:t>
      </w:r>
    </w:p>
    <w:p>
      <w:pPr>
        <w:numPr>
          <w:ilvl w:val="0"/>
          <w:numId w:val="1005"/>
        </w:numPr>
        <w:pStyle w:val="Compact"/>
      </w:pPr>
      <w:r>
        <w:t xml:space="preserve">3 - Services publics. Accompagner les attentes actuelles et de demain dans les territoires ruraux</w:t>
      </w:r>
    </w:p>
    <w:p>
      <w:pPr>
        <w:numPr>
          <w:ilvl w:val="0"/>
          <w:numId w:val="1005"/>
        </w:numPr>
        <w:pStyle w:val="Compact"/>
      </w:pPr>
      <w:r>
        <w:t xml:space="preserve">4 - Tourisme - sports - loisirs. Valoriser les atouts de la ruralité</w:t>
      </w:r>
    </w:p>
    <w:p>
      <w:pPr>
        <w:numPr>
          <w:ilvl w:val="0"/>
          <w:numId w:val="1005"/>
        </w:numPr>
        <w:pStyle w:val="Compact"/>
      </w:pPr>
      <w:r>
        <w:t xml:space="preserve">5 - Eau et assainissement . Améliorer le fonctionnement des réseaux et garantir la salubrité de l’eau potable</w:t>
      </w:r>
    </w:p>
    <w:p>
      <w:pPr>
        <w:numPr>
          <w:ilvl w:val="0"/>
          <w:numId w:val="1005"/>
        </w:numPr>
        <w:pStyle w:val="Compact"/>
      </w:pPr>
      <w:r>
        <w:t xml:space="preserve">6 - Lien social. Apporter les services à domicile et rompre l’isolement des habitants âgés</w:t>
      </w:r>
    </w:p>
    <w:p>
      <w:pPr>
        <w:numPr>
          <w:ilvl w:val="0"/>
          <w:numId w:val="1005"/>
        </w:numPr>
        <w:pStyle w:val="Compact"/>
      </w:pPr>
      <w:r>
        <w:t xml:space="preserve">7 - Habitat. Rénover le parc ancien pour conserver le patrimoine et favoriser le maintien à domicile</w:t>
      </w:r>
    </w:p>
    <w:p>
      <w:pPr>
        <w:numPr>
          <w:ilvl w:val="0"/>
          <w:numId w:val="1005"/>
        </w:numPr>
        <w:pStyle w:val="Compact"/>
      </w:pPr>
      <w:r>
        <w:t xml:space="preserve">8 - Traitement des déchets et économie circulaire. Revoir les modalités d’exercice de la compétence ordures ménagères</w:t>
      </w:r>
    </w:p>
    <w:p>
      <w:pPr>
        <w:numPr>
          <w:ilvl w:val="0"/>
          <w:numId w:val="1005"/>
        </w:numPr>
        <w:pStyle w:val="Compact"/>
      </w:pPr>
      <w:r>
        <w:t xml:space="preserve">9 - Agriculture et alimentation locale. Rapprocher le producteur et le consommateur</w:t>
      </w:r>
    </w:p>
    <w:p>
      <w:pPr>
        <w:numPr>
          <w:ilvl w:val="0"/>
          <w:numId w:val="1005"/>
        </w:numPr>
        <w:pStyle w:val="Compact"/>
      </w:pPr>
      <w:r>
        <w:t xml:space="preserve">10 - Energie et climat. Poursuivre la transition écologique engagée sur le territoire</w:t>
      </w:r>
    </w:p>
    <w:p>
      <w:pPr>
        <w:numPr>
          <w:ilvl w:val="0"/>
          <w:numId w:val="1005"/>
        </w:numPr>
        <w:pStyle w:val="Compact"/>
      </w:pPr>
      <w:r>
        <w:t xml:space="preserve">11 - Mobilité. De nouveaux modes de déplacements à favoriser dans un territoire desservi par des infrastructures importantes</w:t>
      </w:r>
    </w:p>
    <w:p>
      <w:pPr>
        <w:numPr>
          <w:ilvl w:val="0"/>
          <w:numId w:val="1005"/>
        </w:numPr>
        <w:pStyle w:val="Compact"/>
      </w:pPr>
      <w:r>
        <w:t xml:space="preserve">12 - Biodiversité. Maintenir la protection des continuités écologiques portées par les PLUi</w:t>
      </w:r>
    </w:p>
    <w:p>
      <w:pPr>
        <w:numPr>
          <w:ilvl w:val="0"/>
          <w:numId w:val="1005"/>
        </w:numPr>
        <w:pStyle w:val="Compact"/>
      </w:pPr>
      <w:r>
        <w:t xml:space="preserve">13 - Lutter contre l’artificialisation des sols. Conduire une politique foncière pour agir en faveur du recyclage foncier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Nombre de fiches action (opération prête à démarrer) : 25</w:t>
      </w:r>
    </w:p>
    <w:p>
      <w:pPr>
        <w:pStyle w:val="TextBody"/>
      </w:pPr>
      <w:r>
        <w:t xml:space="preserve">Nombre de fiches projet (opération à travailler) : 59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Région</w:t>
      </w:r>
    </w:p>
    <w:p>
      <w:pPr>
        <w:numPr>
          <w:ilvl w:val="0"/>
          <w:numId w:val="1007"/>
        </w:numPr>
        <w:pStyle w:val="Compact"/>
      </w:pPr>
      <w:r>
        <w:t xml:space="preserve">département</w:t>
      </w:r>
    </w:p>
    <w:p>
      <w:pPr>
        <w:numPr>
          <w:ilvl w:val="0"/>
          <w:numId w:val="1007"/>
        </w:numPr>
        <w:pStyle w:val="Compact"/>
      </w:pPr>
      <w:r>
        <w:t xml:space="preserve">Communauté de communes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</w:t>
      </w:r>
    </w:p>
    <w:p>
      <w:pPr>
        <w:numPr>
          <w:ilvl w:val="0"/>
          <w:numId w:val="1007"/>
        </w:numPr>
        <w:pStyle w:val="Compact"/>
      </w:pPr>
      <w:r>
        <w:t xml:space="preserve">préfet de l’Indre</w:t>
      </w:r>
    </w:p>
    <w:p>
      <w:pPr>
        <w:pStyle w:val="FirstParagraph"/>
      </w:pPr>
      <w:r>
        <w:t xml:space="preserve">Liste des instances de partenariat mobilisées ou créées : Conférence des maires et Commission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3</w:t>
      </w:r>
    </w:p>
    <w:p>
      <w:pPr>
        <w:pStyle w:val="TextBody"/>
      </w:pPr>
      <w:r>
        <w:t xml:space="preserve">Liste des partenaires socio-économiques : organismes consulaires, fédérations professionnelles, CAF, MSA, Acteurs de l’économie sociale et solidaire, association de commerçants et ou artisans locaux, et Familles Rurales</w:t>
      </w:r>
    </w:p>
    <w:p>
      <w:pPr>
        <w:pStyle w:val="TextBody"/>
      </w:pPr>
      <w:r>
        <w:t xml:space="preserve">Démarches de co-construction du CRTE : Concertation élus/techniciens, Ateliers, et Questionnaires / enquête numérique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8.38M€</w:t>
      </w:r>
    </w:p>
    <w:p>
      <w:pPr>
        <w:pStyle w:val="TextBody"/>
      </w:pPr>
      <w:r>
        <w:t xml:space="preserve">Montant total en euros des engagements financiers des collectivités locales et leurs établissements publics : 1.38M€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2.45M€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2022-05-06T15:22:36Z</dcterms:created>
  <dcterms:modified xsi:type="dcterms:W3CDTF">2022-05-06T15:22:36Z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