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TextBody"/>
      </w:pPr>
      <w:r>
        <w:t xml:space="preserve">Date de signature du CRTE : 10 janvier 2022</w:t>
      </w:r>
    </w:p>
    <w:p>
      <w:pPr>
        <w:pStyle w:val="TextBody"/>
      </w:pPr>
      <w:r>
        <w:t xml:space="preserve">Nature juridique de la structure porteuse : Pays</w:t>
      </w:r>
    </w:p>
    <w:p>
      <w:pPr>
        <w:pStyle w:val="TextBody"/>
      </w:pPr>
      <w:r>
        <w:t xml:space="preserve">Nom de la structure porteuse : Pays de La Châtre en Berry</w:t>
      </w:r>
    </w:p>
    <w:p>
      <w:pPr>
        <w:pStyle w:val="TextBody"/>
      </w:pPr>
      <w:r>
        <w:t xml:space="preserve">Si protocole de préfiguration : date de signature : 15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SM du Pays de La Châtre en Berry, nature: SMO, SIREN: 253602650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Indre, nature: departement, SIREN: 36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OPAH-RR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Projet mobilité</w:t>
      </w:r>
    </w:p>
    <w:p>
      <w:pPr>
        <w:numPr>
          <w:ilvl w:val="0"/>
          <w:numId w:val="1002"/>
        </w:numPr>
        <w:pStyle w:val="Compact"/>
      </w:pPr>
      <w:r>
        <w:t xml:space="preserve">CRST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COT EnR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Structurer la stratégie économique du territoire</w:t>
      </w:r>
    </w:p>
    <w:p>
      <w:pPr>
        <w:numPr>
          <w:ilvl w:val="0"/>
          <w:numId w:val="1004"/>
        </w:numPr>
        <w:pStyle w:val="Compact"/>
      </w:pPr>
      <w:r>
        <w:t xml:space="preserve">Conforter les polarités du territoire et les solidarités</w:t>
      </w:r>
    </w:p>
    <w:p>
      <w:pPr>
        <w:numPr>
          <w:ilvl w:val="0"/>
          <w:numId w:val="1004"/>
        </w:numPr>
        <w:pStyle w:val="Compact"/>
      </w:pPr>
      <w:r>
        <w:t xml:space="preserve">Promouvoir la transition écologique comme étant une force d’attractivité majeure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67</w:t>
      </w:r>
    </w:p>
    <w:p>
      <w:pPr>
        <w:pStyle w:val="TextBody"/>
      </w:pPr>
      <w:r>
        <w:t xml:space="preserve">Nombre de fiches projet (opération à travailler) : 222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de l’Indre</w:t>
      </w:r>
    </w:p>
    <w:p>
      <w:pPr>
        <w:numPr>
          <w:ilvl w:val="0"/>
          <w:numId w:val="1006"/>
        </w:numPr>
        <w:pStyle w:val="Compact"/>
      </w:pPr>
      <w:r>
        <w:t xml:space="preserve">Nom: SM du Pays de La Châtre en Berry, nature: SMO, SIREN: 253602650</w:t>
      </w:r>
    </w:p>
    <w:p>
      <w:pPr>
        <w:numPr>
          <w:ilvl w:val="0"/>
          <w:numId w:val="1006"/>
        </w:numPr>
        <w:pStyle w:val="Compact"/>
      </w:pPr>
      <w:r>
        <w:t xml:space="preserve">Nom: CC de la Châtre et Sainte-Sévère, nature: CC, SIREN: 243600350</w:t>
      </w:r>
    </w:p>
    <w:p>
      <w:pPr>
        <w:numPr>
          <w:ilvl w:val="0"/>
          <w:numId w:val="1006"/>
        </w:numPr>
        <w:pStyle w:val="Compact"/>
      </w:pPr>
      <w:r>
        <w:t xml:space="preserve">Nom: CC du Val de Bouzanne, nature: CC, SIREN: 200018521</w:t>
      </w:r>
    </w:p>
    <w:p>
      <w:pPr>
        <w:numPr>
          <w:ilvl w:val="0"/>
          <w:numId w:val="1006"/>
        </w:numPr>
        <w:pStyle w:val="Compact"/>
      </w:pPr>
      <w:r>
        <w:t xml:space="preserve">Nom: CC de la Marche Berrichonne, nature: CC, SIREN: 200007052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6"/>
        </w:numPr>
        <w:pStyle w:val="Compact"/>
      </w:pPr>
      <w:r>
        <w:t xml:space="preserve">Nom: Indre, nature: departement, SIREN: 36</w:t>
      </w:r>
    </w:p>
    <w:p>
      <w:pPr>
        <w:pStyle w:val="FirstParagraph"/>
      </w:pPr>
      <w:r>
        <w:t xml:space="preserve">Liste des instances de partenariat mobilisées ou créées : comité technique partenariat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organismes consulaires, fédérationns professionnelles, associations de défense de l’environnement, acteurs de l’ESS, associations de commerçants et d’artisans, CAF, MSA, et autres associations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54.76M€</w:t>
      </w:r>
    </w:p>
    <w:p>
      <w:pPr>
        <w:pStyle w:val="TextBody"/>
      </w:pPr>
      <w:r>
        <w:t xml:space="preserve">Montant total en euros des engagements financiers des collectivités locales et leurs établissements publics : 7.47M€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620 480€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2022-05-06T15:22:37Z</dcterms:created>
  <dcterms:modified xsi:type="dcterms:W3CDTF">2022-05-06T15:22:37Z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