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pref-animation-territoriale@ill-et-vilaine.gouv.fr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Liffré cormier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Liffré comier communauté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Schéma communautaire des déplacements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Un Jeune-Une solution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terre citoenne : faire vivre notre territoire à taille humaine</w:t>
      </w:r>
    </w:p>
    <w:p>
      <w:pPr>
        <w:numPr>
          <w:ilvl w:val="0"/>
          <w:numId w:val="1004"/>
        </w:numPr>
        <w:pStyle w:val="Compact"/>
      </w:pPr>
      <w:r>
        <w:t xml:space="preserve">Une terre durable : relever le défi de la transition écologique</w:t>
      </w:r>
    </w:p>
    <w:p>
      <w:pPr>
        <w:numPr>
          <w:ilvl w:val="0"/>
          <w:numId w:val="1004"/>
        </w:numPr>
        <w:pStyle w:val="Compact"/>
      </w:pPr>
      <w:r>
        <w:t xml:space="preserve">Une terre de cohésion : rendre la vie plus facile</w:t>
      </w:r>
    </w:p>
    <w:p>
      <w:pPr>
        <w:numPr>
          <w:ilvl w:val="0"/>
          <w:numId w:val="1004"/>
        </w:numPr>
        <w:pStyle w:val="Compact"/>
      </w:pPr>
      <w:r>
        <w:t xml:space="preserve">Une terre d’accueil : s’épanouir à tous les ages</w:t>
      </w:r>
    </w:p>
    <w:p>
      <w:pPr>
        <w:numPr>
          <w:ilvl w:val="0"/>
          <w:numId w:val="1004"/>
        </w:numPr>
        <w:pStyle w:val="Compact"/>
      </w:pPr>
      <w:r>
        <w:t xml:space="preserve">Une terre à haute valeur ajoutée : accompagner l’essor d’une économie à haute valeur ajoutée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100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Liffré-Cormier Communauté, nature: CC, SIREN: 243500774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Mission locale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