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Hérault Méditerranée</w:t>
      </w:r>
    </w:p>
    <w:p>
      <w:pPr>
        <w:pStyle w:val="TextBody"/>
      </w:pPr>
      <w:r>
        <w:t xml:space="preserve">Si protocole de préfiguration : date de signature : 20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Hérault-Méditerranée, nature: CA, SIREN: 243400819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PIG</w:t>
      </w:r>
    </w:p>
    <w:p>
      <w:pPr>
        <w:numPr>
          <w:ilvl w:val="0"/>
          <w:numId w:val="1002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2"/>
        </w:numPr>
        <w:pStyle w:val="Compact"/>
      </w:pPr>
      <w:r>
        <w:t xml:space="preserve">Bourg 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cultiver la qualité de vie des habitants</w:t>
      </w:r>
    </w:p>
    <w:p>
      <w:pPr>
        <w:numPr>
          <w:ilvl w:val="0"/>
          <w:numId w:val="1004"/>
        </w:numPr>
        <w:pStyle w:val="Compact"/>
      </w:pPr>
      <w:r>
        <w:t xml:space="preserve">orientation 2 : amplifier l’engagement du territoire</w:t>
      </w:r>
    </w:p>
    <w:p>
      <w:pPr>
        <w:numPr>
          <w:ilvl w:val="0"/>
          <w:numId w:val="1004"/>
        </w:numPr>
        <w:pStyle w:val="Compact"/>
      </w:pPr>
      <w:r>
        <w:t xml:space="preserve">orientation 3 : innover au service de l’économie et de l’emploi</w:t>
      </w:r>
    </w:p>
    <w:p>
      <w:pPr>
        <w:numPr>
          <w:ilvl w:val="0"/>
          <w:numId w:val="1004"/>
        </w:numPr>
        <w:pStyle w:val="Compact"/>
      </w:pPr>
      <w:r>
        <w:t xml:space="preserve">orientation 4 : organiser une offre de mobilité complète performante et innovante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79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CA Hérault-Méditerranée, nature: CA, SIREN: 243400819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2022-05-06T15:22:34Z</dcterms:created>
  <dcterms:modified xsi:type="dcterms:W3CDTF">2022-05-06T15:22:34Z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