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Béziers Méditerranée</w:t>
      </w:r>
    </w:p>
    <w:p>
      <w:pPr>
        <w:pStyle w:val="TextBody"/>
      </w:pPr>
      <w:r>
        <w:t xml:space="preserve">Si protocole de préfiguration : date de signature : 18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de Béziers-Méditerranée, nature: CA, SIREN: 243400769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Plan déplacements urbains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l’Agglo du futur : prendre le virage de l’innovation</w:t>
      </w:r>
    </w:p>
    <w:p>
      <w:pPr>
        <w:numPr>
          <w:ilvl w:val="0"/>
          <w:numId w:val="1004"/>
        </w:numPr>
        <w:pStyle w:val="Compact"/>
      </w:pPr>
      <w:r>
        <w:t xml:space="preserve">orientation 2 Béziers la Mer : un tourisme rayonnant du littoral à l’arrière pays</w:t>
      </w:r>
    </w:p>
    <w:p>
      <w:pPr>
        <w:numPr>
          <w:ilvl w:val="0"/>
          <w:numId w:val="1004"/>
        </w:numPr>
        <w:pStyle w:val="Compact"/>
      </w:pPr>
      <w:r>
        <w:t xml:space="preserve">orientation 3 le rayonnement des villes moyennes : offrir une qualité de vie authenthique</w:t>
      </w:r>
    </w:p>
    <w:p>
      <w:pPr>
        <w:numPr>
          <w:ilvl w:val="0"/>
          <w:numId w:val="1004"/>
        </w:numPr>
        <w:pStyle w:val="Compact"/>
      </w:pPr>
      <w:r>
        <w:t xml:space="preserve">orientation 4 l’Agglo durable : maîtriser l’empreinte de l’Homme sur son milieu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68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de Béziers-Méditerranée, nature: CA, SIREN: 243400769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Nom: Occitanie, nature: region, SIREN: 76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Hérault, nature: departement, SIREN: 34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