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programmes@pays-armagnac.fr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d’Armagnac</w:t>
      </w:r>
    </w:p>
    <w:p>
      <w:pPr>
        <w:pStyle w:val="TextBody"/>
      </w:pPr>
      <w:r>
        <w:t xml:space="preserve">Si protocole de préfiguration : date de signature : 14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Pays d’Armagnac, nature: PETR, SIREN: 200048601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Projet culturel de territoire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 terrtoire qui soutient ses acteurs économiques</w:t>
      </w:r>
    </w:p>
    <w:p>
      <w:pPr>
        <w:numPr>
          <w:ilvl w:val="0"/>
          <w:numId w:val="1004"/>
        </w:numPr>
        <w:pStyle w:val="Compact"/>
      </w:pPr>
      <w:r>
        <w:t xml:space="preserve">un territoire qui répond aux besoins de ses habitants</w:t>
      </w:r>
    </w:p>
    <w:p>
      <w:pPr>
        <w:numPr>
          <w:ilvl w:val="0"/>
          <w:numId w:val="1004"/>
        </w:numPr>
        <w:pStyle w:val="Compact"/>
      </w:pPr>
      <w:r>
        <w:t xml:space="preserve">un territoire qui valorise ses atouts patrimoniaux</w:t>
      </w:r>
    </w:p>
    <w:p>
      <w:pPr>
        <w:numPr>
          <w:ilvl w:val="0"/>
          <w:numId w:val="1004"/>
        </w:numPr>
        <w:pStyle w:val="Compact"/>
      </w:pPr>
      <w:r>
        <w:t xml:space="preserve">un territoire qui structure son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TextBody"/>
      </w:pPr>
      <w:r>
        <w:t xml:space="preserve">Nombre de fiches projet (opération à travailler) : 21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PETR Pays d’Armagnac, nature: PETR, SIREN: 200048601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Région</w:t>
      </w:r>
    </w:p>
    <w:p>
      <w:pPr>
        <w:numPr>
          <w:ilvl w:val="0"/>
          <w:numId w:val="1006"/>
        </w:numPr>
        <w:pStyle w:val="Compact"/>
      </w:pPr>
      <w:r>
        <w:t xml:space="preserve">Département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 Conférence des maires et Conseil de développement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chambres consulaires</w:t>
      </w:r>
    </w:p>
    <w:p>
      <w:pPr>
        <w:pStyle w:val="TextBody"/>
      </w:pPr>
      <w:r>
        <w:t xml:space="preserve">Démarches de co-construction du CRTE : Ateliers, Questionnaires / enquête numérique,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étude sans aide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1.90M€</w:t>
      </w:r>
    </w:p>
    <w:p>
      <w:pPr>
        <w:pStyle w:val="TextBody"/>
      </w:pPr>
      <w:r>
        <w:t xml:space="preserve">Montant total en euros des engagements financiers de l’Etat et de ses opérateurs hors plan de relance : 9.10M€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2022-05-06T15:22:33Z</dcterms:created>
  <dcterms:modified xsi:type="dcterms:W3CDTF">2022-05-06T15:22:33Z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