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morgan.poyer@haute-garonne.gouv.fr</w:t>
      </w:r>
    </w:p>
    <w:p>
      <w:pPr>
        <w:pStyle w:val="TextBody"/>
      </w:pPr>
      <w:r>
        <w:t xml:space="preserve">Date de signature du CRTE : 29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Frontonnais</w:t>
      </w:r>
    </w:p>
    <w:p>
      <w:pPr>
        <w:pStyle w:val="TextBody"/>
      </w:pPr>
      <w:r>
        <w:t xml:space="preserve">Si protocole de préfiguration : date de signature : 16 août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Frontonnais, nature: CC, SIREN: 200034957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PLPDMA</w:t>
      </w:r>
    </w:p>
    <w:p>
      <w:pPr>
        <w:pStyle w:val="FirstParagraph"/>
      </w:pPr>
      <w:r>
        <w:t xml:space="preserve">Liste des contrats figurant dans le CRTE : Convention globale CAF</w:t>
      </w:r>
    </w:p>
    <w:p>
      <w:pPr>
        <w:pStyle w:val="TextBody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Axe 1 : Garantir un développement durable et de qualité du Frontonnais</w:t>
      </w:r>
    </w:p>
    <w:p>
      <w:pPr>
        <w:numPr>
          <w:ilvl w:val="0"/>
          <w:numId w:val="1002"/>
        </w:numPr>
        <w:pStyle w:val="Compact"/>
      </w:pPr>
      <w:r>
        <w:t xml:space="preserve">Orientation 1 : Accueillir des nouvelles populations en assurant une gestion économe de l’espace ;</w:t>
      </w:r>
    </w:p>
    <w:p>
      <w:pPr>
        <w:numPr>
          <w:ilvl w:val="0"/>
          <w:numId w:val="1002"/>
        </w:numPr>
        <w:pStyle w:val="Compact"/>
      </w:pPr>
      <w:r>
        <w:t xml:space="preserve">Orientation 2 : Pratiquer un aménagement de l’espace exemplaire : combattre l’artificialisation des sols ; combattre le risque de banalisation et sauvegarder le cadre naturel ; préserver la biodiversité ; assurer la qualité du cadre de vie en favorisant le maillage vert et bleu ;</w:t>
      </w:r>
    </w:p>
    <w:p>
      <w:pPr>
        <w:numPr>
          <w:ilvl w:val="0"/>
          <w:numId w:val="1002"/>
        </w:numPr>
        <w:pStyle w:val="Compact"/>
      </w:pPr>
      <w:r>
        <w:t xml:space="preserve">Orientation 3 : Réduire la consommation énergétique grâce aux rénovations énergétiques et à la construction de bâtiments sobres ;</w:t>
      </w:r>
    </w:p>
    <w:p>
      <w:pPr>
        <w:numPr>
          <w:ilvl w:val="0"/>
          <w:numId w:val="1002"/>
        </w:numPr>
        <w:pStyle w:val="Compact"/>
      </w:pPr>
      <w:r>
        <w:t xml:space="preserve">Orientation 4 : Encourager les mobilités actives ;</w:t>
      </w:r>
    </w:p>
    <w:p>
      <w:pPr>
        <w:numPr>
          <w:ilvl w:val="0"/>
          <w:numId w:val="1002"/>
        </w:numPr>
        <w:pStyle w:val="Compact"/>
      </w:pPr>
      <w:r>
        <w:t xml:space="preserve">Orientation 5 : Encourager l’agriculture respectueuse de l’environnement et les circuits courts ;</w:t>
      </w:r>
    </w:p>
    <w:p>
      <w:pPr>
        <w:numPr>
          <w:ilvl w:val="0"/>
          <w:numId w:val="1002"/>
        </w:numPr>
        <w:pStyle w:val="Compact"/>
      </w:pPr>
      <w:r>
        <w:t xml:space="preserve">Orientation 6 : Protéger la ressource en eau ;</w:t>
      </w:r>
    </w:p>
    <w:p>
      <w:pPr>
        <w:numPr>
          <w:ilvl w:val="0"/>
          <w:numId w:val="1002"/>
        </w:numPr>
        <w:pStyle w:val="Compact"/>
      </w:pPr>
      <w:r>
        <w:t xml:space="preserve">Orientation 7 : Consommer de façon durable, grâce à une gestion sobre et efficace des ressources et au recyclage.</w:t>
      </w:r>
    </w:p>
    <w:p>
      <w:pPr>
        <w:numPr>
          <w:ilvl w:val="0"/>
          <w:numId w:val="1002"/>
        </w:numPr>
        <w:pStyle w:val="Compact"/>
      </w:pPr>
      <w:r>
        <w:t xml:space="preserve">Axe 2 : Nourrir le sentiment d’appartenance et assurer l’accès aux services publics et au public de qualité</w:t>
      </w:r>
    </w:p>
    <w:p>
      <w:pPr>
        <w:numPr>
          <w:ilvl w:val="0"/>
          <w:numId w:val="1002"/>
        </w:numPr>
        <w:pStyle w:val="Compact"/>
      </w:pPr>
      <w:r>
        <w:t xml:space="preserve">Orientation 1 : Adapter et dimensionner l’offre de services publics et au public aux besoins diversifiés et évolutifs des populations ;</w:t>
      </w:r>
    </w:p>
    <w:p>
      <w:pPr>
        <w:numPr>
          <w:ilvl w:val="0"/>
          <w:numId w:val="1002"/>
        </w:numPr>
        <w:pStyle w:val="Compact"/>
      </w:pPr>
      <w:r>
        <w:t xml:space="preserve">Orientation 2 : Exploiter les ressources et les compétences internes de façon optimale en faisant un recours opportun à la mutualisation des services ;</w:t>
      </w:r>
    </w:p>
    <w:p>
      <w:pPr>
        <w:numPr>
          <w:ilvl w:val="0"/>
          <w:numId w:val="1002"/>
        </w:numPr>
        <w:pStyle w:val="Compact"/>
      </w:pPr>
      <w:r>
        <w:t xml:space="preserve">Orientation 3 : Mener une politique éducative du territoire riche et cohérente, fondé sur le dialogue et le partenariat entre les communes et la CCF ;</w:t>
      </w:r>
    </w:p>
    <w:p>
      <w:pPr>
        <w:numPr>
          <w:ilvl w:val="0"/>
          <w:numId w:val="1002"/>
        </w:numPr>
        <w:pStyle w:val="Compact"/>
      </w:pPr>
      <w:r>
        <w:t xml:space="preserve">Orientation 4 : Diversifier l’offre de services de santé et mener une politique de lutte contre la dépendance et l’isolement des personnes âgées, handicapées et isolées ;</w:t>
      </w:r>
    </w:p>
    <w:p>
      <w:pPr>
        <w:numPr>
          <w:ilvl w:val="0"/>
          <w:numId w:val="1002"/>
        </w:numPr>
        <w:pStyle w:val="Compact"/>
      </w:pPr>
      <w:r>
        <w:t xml:space="preserve">Orientation 5 : Assurer un accès général et équitable au numérique ;</w:t>
      </w:r>
    </w:p>
    <w:p>
      <w:pPr>
        <w:numPr>
          <w:ilvl w:val="0"/>
          <w:numId w:val="1002"/>
        </w:numPr>
        <w:pStyle w:val="Compact"/>
      </w:pPr>
      <w:r>
        <w:t xml:space="preserve">Orientation 6 : Renforcer l’accessibilité de la voirie et des espaces publics ;</w:t>
      </w:r>
    </w:p>
    <w:p>
      <w:pPr>
        <w:numPr>
          <w:ilvl w:val="0"/>
          <w:numId w:val="1002"/>
        </w:numPr>
        <w:pStyle w:val="Compact"/>
      </w:pPr>
      <w:r>
        <w:t xml:space="preserve">Orientation 7 : Encourager la convivialité génératrice de lien social par un cadre urbain accueillant et la création d’espaces et équipements publics sportifs et culturels ;</w:t>
      </w:r>
    </w:p>
    <w:p>
      <w:pPr>
        <w:numPr>
          <w:ilvl w:val="0"/>
          <w:numId w:val="1002"/>
        </w:numPr>
        <w:pStyle w:val="Compact"/>
      </w:pPr>
      <w:r>
        <w:t xml:space="preserve">Orientation 8 : Associer les habitants et les acteurs du territoire à l’élaboration et la mise en œuvre des actions municipales et communautaires.</w:t>
      </w:r>
    </w:p>
    <w:p>
      <w:pPr>
        <w:numPr>
          <w:ilvl w:val="0"/>
          <w:numId w:val="1002"/>
        </w:numPr>
        <w:pStyle w:val="Compact"/>
      </w:pPr>
      <w:r>
        <w:t xml:space="preserve">Axe 3 : Consolider l’attractivité et le rayonnement territorial du Frontonnais</w:t>
      </w:r>
    </w:p>
    <w:p>
      <w:pPr>
        <w:numPr>
          <w:ilvl w:val="0"/>
          <w:numId w:val="1002"/>
        </w:numPr>
        <w:pStyle w:val="Compact"/>
      </w:pPr>
      <w:r>
        <w:t xml:space="preserve">Orientation 1 : Attirer des entreprises créatrices d’emplois et des activités productives respectueuses de l’environnement et économes en foncier ;</w:t>
      </w:r>
    </w:p>
    <w:p>
      <w:pPr>
        <w:numPr>
          <w:ilvl w:val="0"/>
          <w:numId w:val="1002"/>
        </w:numPr>
        <w:pStyle w:val="Compact"/>
      </w:pPr>
      <w:r>
        <w:t xml:space="preserve">Orientation 2 : Encourager le développement de l’emploi local, grâce notamment à la création des espaces de coworking et des solutions d’hébergement professionnel ;</w:t>
      </w:r>
    </w:p>
    <w:p>
      <w:pPr>
        <w:numPr>
          <w:ilvl w:val="0"/>
          <w:numId w:val="1002"/>
        </w:numPr>
        <w:pStyle w:val="Compact"/>
      </w:pPr>
      <w:r>
        <w:t xml:space="preserve">Orientation 3 : Encourager le développement des filières de formation sur le territoire ;</w:t>
      </w:r>
    </w:p>
    <w:p>
      <w:pPr>
        <w:numPr>
          <w:ilvl w:val="0"/>
          <w:numId w:val="1002"/>
        </w:numPr>
        <w:pStyle w:val="Compact"/>
      </w:pPr>
      <w:r>
        <w:t xml:space="preserve">Orientation 4 : Œuvrer pour la synergie entre l’emploi et les entreprises locales ;</w:t>
      </w:r>
    </w:p>
    <w:p>
      <w:pPr>
        <w:numPr>
          <w:ilvl w:val="0"/>
          <w:numId w:val="1002"/>
        </w:numPr>
        <w:pStyle w:val="Compact"/>
      </w:pPr>
      <w:r>
        <w:t xml:space="preserve">Orientation 5 : Travailler en cohérence et en réciprocité avec la Métropole de Toulouse et les EPCI voisins ;</w:t>
      </w:r>
    </w:p>
    <w:p>
      <w:pPr>
        <w:numPr>
          <w:ilvl w:val="0"/>
          <w:numId w:val="1002"/>
        </w:numPr>
        <w:pStyle w:val="Compact"/>
      </w:pPr>
      <w:r>
        <w:t xml:space="preserve">Orientation 6 : Soutenir la dynamique commerciale des centres-villes en encourageant l’achat local et en combattant la fuite commerciale ;</w:t>
      </w:r>
    </w:p>
    <w:p>
      <w:pPr>
        <w:numPr>
          <w:ilvl w:val="0"/>
          <w:numId w:val="1002"/>
        </w:numPr>
        <w:pStyle w:val="Compact"/>
      </w:pPr>
      <w:r>
        <w:t xml:space="preserve">Orientation 7 : Encourager une mobilité respectueuse de l’environnement et faciliter les déplacements à l’intérieur du Frontonnais et vers les territoires voisins.</w:t>
      </w:r>
    </w:p>
    <w:p>
      <w:pPr>
        <w:numPr>
          <w:ilvl w:val="0"/>
          <w:numId w:val="1002"/>
        </w:numPr>
        <w:pStyle w:val="Compact"/>
      </w:pPr>
      <w:r>
        <w:t xml:space="preserve">Orientation 8 : Promouvoir activement le tourisme en mettant en valeur le patrimoine naturel et le vignoble de Fronton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Formation professionnelle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Tiers Lieux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24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Nom: CC du Frontonnais, nature: CC, SIREN: 200034957</w:t>
      </w:r>
    </w:p>
    <w:p>
      <w:pPr>
        <w:numPr>
          <w:ilvl w:val="0"/>
          <w:numId w:val="1004"/>
        </w:numPr>
        <w:pStyle w:val="Compact"/>
      </w:pPr>
      <w:r>
        <w:t xml:space="preserve">Préfet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2022-05-06T15:22:32Z</dcterms:created>
  <dcterms:modified xsi:type="dcterms:W3CDTF">2022-05-06T15:22:32Z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