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s.vaire@ccdsp.fr</w:t>
      </w:r>
    </w:p>
    <w:p>
      <w:pPr>
        <w:pStyle w:val="TextBody"/>
      </w:pPr>
      <w:r>
        <w:t xml:space="preserve">Date de signature du CRTE : 30 décembre 2021</w:t>
      </w:r>
    </w:p>
    <w:p>
      <w:pPr>
        <w:pStyle w:val="TextBody"/>
      </w:pPr>
      <w:r>
        <w:t xml:space="preserve">Nature juridique de la structure porteuse : Communauté de communes</w:t>
      </w:r>
    </w:p>
    <w:p>
      <w:pPr>
        <w:pStyle w:val="TextBody"/>
      </w:pPr>
      <w:r>
        <w:t xml:space="preserve">Nom de la structure porteuse : Communauté de communes Drôme-Sud-Provence</w:t>
      </w:r>
    </w:p>
    <w:p>
      <w:pPr>
        <w:pStyle w:val="TextBody"/>
      </w:pPr>
      <w:r>
        <w:t xml:space="preserve">Si protocole de préfiguration : date de signature : 01 juin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Drôme, nature: departement, SIREN: 26</w:t>
      </w:r>
    </w:p>
    <w:p>
      <w:pPr>
        <w:numPr>
          <w:ilvl w:val="0"/>
          <w:numId w:val="1001"/>
        </w:numPr>
        <w:pStyle w:val="Compact"/>
      </w:pPr>
      <w:r>
        <w:t xml:space="preserve">Nom: CC Drôme Sud Provence, nature: CC, SIREN: 200042901</w:t>
      </w:r>
    </w:p>
    <w:p>
      <w:pPr>
        <w:numPr>
          <w:ilvl w:val="0"/>
          <w:numId w:val="1001"/>
        </w:numPr>
        <w:pStyle w:val="Compact"/>
      </w:pPr>
      <w:r>
        <w:t xml:space="preserve">Etat</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SCOT</w:t>
      </w:r>
    </w:p>
    <w:p>
      <w:pPr>
        <w:numPr>
          <w:ilvl w:val="0"/>
          <w:numId w:val="1002"/>
        </w:numPr>
        <w:pStyle w:val="Compact"/>
      </w:pPr>
      <w:r>
        <w:t xml:space="preserve">SAGE</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Territoires d’industrie</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Mobilité</w:t>
      </w:r>
    </w:p>
    <w:p>
      <w:pPr>
        <w:numPr>
          <w:ilvl w:val="0"/>
          <w:numId w:val="1005"/>
        </w:numPr>
        <w:pStyle w:val="Compact"/>
      </w:pPr>
      <w:r>
        <w:t xml:space="preserve">Accès aux services publics et aux soins</w:t>
      </w:r>
    </w:p>
    <w:p>
      <w:pPr>
        <w:numPr>
          <w:ilvl w:val="0"/>
          <w:numId w:val="1005"/>
        </w:numPr>
        <w:pStyle w:val="Compact"/>
      </w:pPr>
      <w:r>
        <w:t xml:space="preserve">Développement économique et attractivité</w:t>
      </w:r>
    </w:p>
    <w:p>
      <w:pPr>
        <w:numPr>
          <w:ilvl w:val="0"/>
          <w:numId w:val="1005"/>
        </w:numPr>
        <w:pStyle w:val="Compact"/>
      </w:pPr>
      <w:r>
        <w:t xml:space="preserve">Logement et patrimoine</w:t>
      </w:r>
    </w:p>
    <w:p>
      <w:pPr>
        <w:numPr>
          <w:ilvl w:val="0"/>
          <w:numId w:val="1005"/>
        </w:numPr>
        <w:pStyle w:val="Compact"/>
      </w:pPr>
      <w:r>
        <w:t xml:space="preserve">Eau et assainissment</w:t>
      </w:r>
    </w:p>
    <w:p>
      <w:pPr>
        <w:numPr>
          <w:ilvl w:val="0"/>
          <w:numId w:val="1005"/>
        </w:numPr>
        <w:pStyle w:val="Compact"/>
      </w:pPr>
      <w:r>
        <w:t xml:space="preserve">Transition écologique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Santé et soins</w:t>
      </w:r>
    </w:p>
    <w:p>
      <w:pPr>
        <w:numPr>
          <w:ilvl w:val="0"/>
          <w:numId w:val="1006"/>
        </w:numPr>
        <w:pStyle w:val="Compact"/>
      </w:pPr>
      <w:r>
        <w:t xml:space="preserve">Sûreté et sécurité</w:t>
      </w:r>
    </w:p>
    <w:p>
      <w:pPr>
        <w:numPr>
          <w:ilvl w:val="0"/>
          <w:numId w:val="1006"/>
        </w:numPr>
        <w:pStyle w:val="Compact"/>
      </w:pPr>
      <w:r>
        <w:t xml:space="preserve">Education</w:t>
      </w:r>
    </w:p>
    <w:p>
      <w:pPr>
        <w:numPr>
          <w:ilvl w:val="0"/>
          <w:numId w:val="1006"/>
        </w:numPr>
        <w:pStyle w:val="Compact"/>
      </w:pPr>
      <w:r>
        <w:t xml:space="preserve">Culture et patrimoine</w:t>
      </w:r>
    </w:p>
    <w:p>
      <w:pPr>
        <w:numPr>
          <w:ilvl w:val="0"/>
          <w:numId w:val="1006"/>
        </w:numPr>
        <w:pStyle w:val="Compact"/>
      </w:pPr>
      <w:r>
        <w:t xml:space="preserve">Vivre ensemble, interdépendance et solidarité</w:t>
      </w:r>
    </w:p>
    <w:p>
      <w:pPr>
        <w:numPr>
          <w:ilvl w:val="0"/>
          <w:numId w:val="1006"/>
        </w:numPr>
        <w:pStyle w:val="Compact"/>
      </w:pPr>
      <w:r>
        <w:t xml:space="preserve">Sensibilisation et animation de la transition</w:t>
      </w:r>
    </w:p>
    <w:p>
      <w:pPr>
        <w:numPr>
          <w:ilvl w:val="0"/>
          <w:numId w:val="1006"/>
        </w:numPr>
        <w:pStyle w:val="Compact"/>
      </w:pPr>
      <w:r>
        <w:t xml:space="preserve">Gestion, valorisation des déchets, réemploi</w:t>
      </w:r>
    </w:p>
    <w:p>
      <w:pPr>
        <w:numPr>
          <w:ilvl w:val="0"/>
          <w:numId w:val="1006"/>
        </w:numPr>
        <w:pStyle w:val="Compact"/>
      </w:pPr>
      <w:r>
        <w:t xml:space="preserve">Usages et inclusion numériques</w:t>
      </w:r>
    </w:p>
    <w:p>
      <w:pPr>
        <w:numPr>
          <w:ilvl w:val="0"/>
          <w:numId w:val="1006"/>
        </w:numPr>
        <w:pStyle w:val="Compact"/>
      </w:pPr>
      <w:r>
        <w:t xml:space="preserve">Loisirs</w:t>
      </w:r>
    </w:p>
    <w:p>
      <w:pPr>
        <w:numPr>
          <w:ilvl w:val="0"/>
          <w:numId w:val="1006"/>
        </w:numPr>
        <w:pStyle w:val="Compact"/>
      </w:pPr>
      <w:r>
        <w:t xml:space="preserve">Efficacité énergétique</w:t>
      </w:r>
    </w:p>
    <w:p>
      <w:pPr>
        <w:numPr>
          <w:ilvl w:val="0"/>
          <w:numId w:val="1006"/>
        </w:numPr>
        <w:pStyle w:val="Compact"/>
      </w:pPr>
      <w:r>
        <w:t xml:space="preserve">Opération de requalification (friches…)</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Accès à un logement de qualité</w:t>
      </w:r>
    </w:p>
    <w:p>
      <w:pPr>
        <w:numPr>
          <w:ilvl w:val="0"/>
          <w:numId w:val="1006"/>
        </w:numPr>
        <w:pStyle w:val="Compact"/>
      </w:pPr>
      <w:r>
        <w:t xml:space="preserve">Sport</w:t>
      </w:r>
    </w:p>
    <w:p>
      <w:pPr>
        <w:numPr>
          <w:ilvl w:val="0"/>
          <w:numId w:val="1006"/>
        </w:numPr>
        <w:pStyle w:val="Compact"/>
      </w:pPr>
      <w:r>
        <w:t xml:space="preserve">Extension urbaine maîtrisée</w:t>
      </w:r>
    </w:p>
    <w:p>
      <w:pPr>
        <w:numPr>
          <w:ilvl w:val="0"/>
          <w:numId w:val="1006"/>
        </w:numPr>
        <w:pStyle w:val="Compact"/>
      </w:pPr>
      <w:r>
        <w:t xml:space="preserve">Espaces publics, espaces verts</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Commerce, artisanat de proximité</w:t>
      </w:r>
    </w:p>
    <w:p>
      <w:pPr>
        <w:numPr>
          <w:ilvl w:val="0"/>
          <w:numId w:val="1006"/>
        </w:numPr>
        <w:pStyle w:val="Compact"/>
      </w:pPr>
      <w:r>
        <w:t xml:space="preserve">Gestion quantitative et qualitative de l’eau</w:t>
      </w:r>
    </w:p>
    <w:p>
      <w:pPr>
        <w:numPr>
          <w:ilvl w:val="0"/>
          <w:numId w:val="1006"/>
        </w:numPr>
        <w:pStyle w:val="Compact"/>
      </w:pPr>
      <w:r>
        <w:t xml:space="preserve">Gestion des risques (inondations…)</w:t>
      </w:r>
    </w:p>
    <w:p>
      <w:pPr>
        <w:numPr>
          <w:ilvl w:val="0"/>
          <w:numId w:val="1006"/>
        </w:numPr>
        <w:pStyle w:val="Compact"/>
      </w:pPr>
      <w:r>
        <w:t xml:space="preserve">Connaissance et protection de la biodiversité et milieux naturels</w:t>
      </w:r>
    </w:p>
    <w:p>
      <w:pPr>
        <w:numPr>
          <w:ilvl w:val="0"/>
          <w:numId w:val="1006"/>
        </w:numPr>
        <w:pStyle w:val="Compact"/>
      </w:pPr>
      <w:r>
        <w:t xml:space="preserve">Véhicules électriques, hybrides, GNV, bornes de recharge…</w:t>
      </w:r>
    </w:p>
    <w:p>
      <w:pPr>
        <w:pStyle w:val="FirstParagraph"/>
      </w:pPr>
      <w:r>
        <w:t xml:space="preserve">Nombre de fiches action (opération prête à démarrer) : 110</w:t>
      </w:r>
    </w:p>
    <w:p>
      <w:pPr>
        <w:pStyle w:val="TextBody"/>
      </w:pPr>
      <w:r>
        <w:t xml:space="preserve">Nombre de fiches projet (opération à travailler) : 186</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Bouchet, nature: commune, SIREN: 26054</w:t>
      </w:r>
    </w:p>
    <w:p>
      <w:pPr>
        <w:numPr>
          <w:ilvl w:val="0"/>
          <w:numId w:val="1007"/>
        </w:numPr>
        <w:pStyle w:val="Compact"/>
      </w:pPr>
      <w:r>
        <w:t xml:space="preserve">Nom: Clansayes, nature: commune, SIREN: 26093</w:t>
      </w:r>
    </w:p>
    <w:p>
      <w:pPr>
        <w:numPr>
          <w:ilvl w:val="0"/>
          <w:numId w:val="1007"/>
        </w:numPr>
        <w:pStyle w:val="Compact"/>
      </w:pPr>
      <w:r>
        <w:t xml:space="preserve">Nom: Donzère, nature: commune, SIREN: 26116</w:t>
      </w:r>
    </w:p>
    <w:p>
      <w:pPr>
        <w:numPr>
          <w:ilvl w:val="0"/>
          <w:numId w:val="1007"/>
        </w:numPr>
        <w:pStyle w:val="Compact"/>
      </w:pPr>
      <w:r>
        <w:t xml:space="preserve">Nom: La Baume-de-Transit, nature: commune, SIREN: 26033</w:t>
      </w:r>
    </w:p>
    <w:p>
      <w:pPr>
        <w:numPr>
          <w:ilvl w:val="0"/>
          <w:numId w:val="1007"/>
        </w:numPr>
        <w:pStyle w:val="Compact"/>
      </w:pPr>
      <w:r>
        <w:t xml:space="preserve">Nom: La Garde-Adhémar, nature: commune, SIREN: 26138</w:t>
      </w:r>
    </w:p>
    <w:p>
      <w:pPr>
        <w:numPr>
          <w:ilvl w:val="0"/>
          <w:numId w:val="1007"/>
        </w:numPr>
        <w:pStyle w:val="Compact"/>
      </w:pPr>
      <w:r>
        <w:t xml:space="preserve">Nom: Les Granges-Gontardes, nature: commune, SIREN: 26145</w:t>
      </w:r>
    </w:p>
    <w:p>
      <w:pPr>
        <w:numPr>
          <w:ilvl w:val="0"/>
          <w:numId w:val="1007"/>
        </w:numPr>
        <w:pStyle w:val="Compact"/>
      </w:pPr>
      <w:r>
        <w:t xml:space="preserve">Nom: Malataverne, nature: commune, SIREN: 26169</w:t>
      </w:r>
    </w:p>
    <w:p>
      <w:pPr>
        <w:numPr>
          <w:ilvl w:val="0"/>
          <w:numId w:val="1007"/>
        </w:numPr>
        <w:pStyle w:val="Compact"/>
      </w:pPr>
      <w:r>
        <w:t xml:space="preserve">Nom: Pierrelatte, nature: commune, SIREN: 26235</w:t>
      </w:r>
    </w:p>
    <w:p>
      <w:pPr>
        <w:numPr>
          <w:ilvl w:val="0"/>
          <w:numId w:val="1007"/>
        </w:numPr>
        <w:pStyle w:val="Compact"/>
      </w:pPr>
      <w:r>
        <w:t xml:space="preserve">Nom: Rochegude, nature: commune, SIREN: 26275</w:t>
      </w:r>
    </w:p>
    <w:p>
      <w:pPr>
        <w:numPr>
          <w:ilvl w:val="0"/>
          <w:numId w:val="1007"/>
        </w:numPr>
        <w:pStyle w:val="Compact"/>
      </w:pPr>
      <w:r>
        <w:t xml:space="preserve">Nom: Saint-Paul-Trois-Châteaux, nature: commune, SIREN: 26324</w:t>
      </w:r>
    </w:p>
    <w:p>
      <w:pPr>
        <w:numPr>
          <w:ilvl w:val="0"/>
          <w:numId w:val="1007"/>
        </w:numPr>
        <w:pStyle w:val="Compact"/>
      </w:pPr>
      <w:r>
        <w:t xml:space="preserve">Nom: Saint-Restitut, nature: commune, SIREN: 26326</w:t>
      </w:r>
    </w:p>
    <w:p>
      <w:pPr>
        <w:numPr>
          <w:ilvl w:val="0"/>
          <w:numId w:val="1007"/>
        </w:numPr>
        <w:pStyle w:val="Compact"/>
      </w:pPr>
      <w:r>
        <w:t xml:space="preserve">Nom: Solérieux, nature: commune, SIREN: 26342</w:t>
      </w:r>
    </w:p>
    <w:p>
      <w:pPr>
        <w:numPr>
          <w:ilvl w:val="0"/>
          <w:numId w:val="1007"/>
        </w:numPr>
        <w:pStyle w:val="Compact"/>
      </w:pPr>
      <w:r>
        <w:t xml:space="preserve">Nom: Suze-la-Rousse, nature: commune, SIREN: 26345</w:t>
      </w:r>
    </w:p>
    <w:p>
      <w:pPr>
        <w:numPr>
          <w:ilvl w:val="0"/>
          <w:numId w:val="1007"/>
        </w:numPr>
        <w:pStyle w:val="Compact"/>
      </w:pPr>
      <w:r>
        <w:t xml:space="preserve">Nom: Tulette, nature: commune, SIREN: 26357</w:t>
      </w:r>
    </w:p>
    <w:p>
      <w:pPr>
        <w:numPr>
          <w:ilvl w:val="0"/>
          <w:numId w:val="1007"/>
        </w:numPr>
        <w:pStyle w:val="Compact"/>
      </w:pPr>
      <w:r>
        <w:t xml:space="preserve">Nom: CC Drôme Sud Provence, nature: CC, SIREN: 200042901</w:t>
      </w:r>
    </w:p>
    <w:p>
      <w:pPr>
        <w:numPr>
          <w:ilvl w:val="0"/>
          <w:numId w:val="1007"/>
        </w:numPr>
        <w:pStyle w:val="Compact"/>
      </w:pPr>
      <w:r>
        <w:t xml:space="preserve">Nom: Auvergne-Rhône-Alpes, nature: region, SIREN: 84</w:t>
      </w:r>
    </w:p>
    <w:p>
      <w:pPr>
        <w:numPr>
          <w:ilvl w:val="0"/>
          <w:numId w:val="1007"/>
        </w:numPr>
        <w:pStyle w:val="Compact"/>
      </w:pPr>
      <w:r>
        <w:t xml:space="preserve">Nom: Drôme, nature: departement, SIREN: 26</w:t>
      </w:r>
    </w:p>
    <w:p>
      <w:pPr>
        <w:numPr>
          <w:ilvl w:val="0"/>
          <w:numId w:val="1007"/>
        </w:numPr>
        <w:pStyle w:val="Compact"/>
      </w:pPr>
      <w:r>
        <w:t xml:space="preserve">DDT</w:t>
      </w:r>
    </w:p>
    <w:p>
      <w:pPr>
        <w:numPr>
          <w:ilvl w:val="0"/>
          <w:numId w:val="1007"/>
        </w:numPr>
        <w:pStyle w:val="Compact"/>
      </w:pPr>
      <w:r>
        <w:t xml:space="preserve">Partenaires</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Agence de l’environnement et de la maitrise de l’énergie, Département de la Drôme, Eléctricité de France, Concession nationale du Rhône, Conseil d’architecture, d’urbanisme et de l’environnement , Etat (DETR, DSIL), Région Auvergne-Rhône-Alpes, Architecte des bâtiments de France, Le service public de la performance énergétique de l’habitat, Syndicat ADN, CEDER, Agence régionale de santé, EPORA, DRAC, Chambre d’agriculture, Fédération Française de Pétanque et Jeu Provençal, Association villages vivants, Leader, Fondation du patrimoine, Amis du vieux Donzère, ANAH, SDED, Direction départementale des territoires, Communauté de communes Rhône Les Provence, DREAL, SMBRJ, Syndicat Mixte du Bassin Versant du Lez, Syndicat Intercommunal pour l’Aménagement du Bassin de la Berre, de la Vence et de leurs Affluents, SMAE, Syndicat Mixte du Bassin du Roubion et du Jabron, Conservatoire des espaces naturels, Agence de l’eau, Bureau d’études RCI, Syndicat d’irrigation Drôme, GEMAPI, Syndicat des Portes de Provence, Comité de quartiers, et Office national des forêts</w:t>
      </w:r>
    </w:p>
    <w:p>
      <w:pPr>
        <w:pStyle w:val="TextBody"/>
      </w:pPr>
      <w:r>
        <w:t xml:space="preserve">Démarches de co-construction du CRTE : Consultation publique/citoyenne</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numPr>
          <w:ilvl w:val="0"/>
          <w:numId w:val="1008"/>
        </w:numPr>
        <w:pStyle w:val="Compact"/>
      </w:pPr>
      <w:r>
        <w:t xml:space="preserve">Agence d’urbanisme</w:t>
      </w:r>
    </w:p>
    <w:p>
      <w:pPr>
        <w:numPr>
          <w:ilvl w:val="0"/>
          <w:numId w:val="1008"/>
        </w:numPr>
        <w:pStyle w:val="Compact"/>
      </w:pPr>
      <w:r>
        <w:t xml:space="preserve">CAUE</w:t>
      </w:r>
    </w:p>
    <w:p>
      <w:pPr>
        <w:numPr>
          <w:ilvl w:val="0"/>
          <w:numId w:val="1008"/>
        </w:numPr>
        <w:pStyle w:val="Compact"/>
      </w:pPr>
      <w:r>
        <w:t xml:space="preserve">PNR</w:t>
      </w:r>
    </w:p>
    <w:p>
      <w:pPr>
        <w:numPr>
          <w:ilvl w:val="0"/>
          <w:numId w:val="1008"/>
        </w:numPr>
        <w:pStyle w:val="Compact"/>
      </w:pPr>
      <w:r>
        <w:t xml:space="preserve">Agence technique départementale</w:t>
      </w:r>
    </w:p>
    <w:p>
      <w:pPr>
        <w:pStyle w:val="FirstParagraph"/>
      </w:pPr>
      <w:r>
        <w:t xml:space="preserve">Mobilisation d’une ingénierie externe :</w:t>
      </w:r>
    </w:p>
    <w:p>
      <w:pPr>
        <w:numPr>
          <w:ilvl w:val="0"/>
          <w:numId w:val="1009"/>
        </w:numPr>
        <w:pStyle w:val="Compact"/>
      </w:pPr>
      <w:r>
        <w:t xml:space="preserve">ADEME</w:t>
      </w:r>
    </w:p>
    <w:p>
      <w:pPr>
        <w:numPr>
          <w:ilvl w:val="0"/>
          <w:numId w:val="1009"/>
        </w:numPr>
        <w:pStyle w:val="Compact"/>
      </w:pPr>
      <w:r>
        <w:t xml:space="preserve">Bureau étude sans aide ANCT</w:t>
      </w:r>
    </w:p>
    <w:p>
      <w:pPr>
        <w:numPr>
          <w:ilvl w:val="0"/>
          <w:numId w:val="1009"/>
        </w:numPr>
        <w:pStyle w:val="Compact"/>
      </w:pPr>
      <w:r>
        <w:t xml:space="preserve">Banque des territoires</w:t>
      </w:r>
    </w:p>
    <w:p>
      <w:pPr>
        <w:pStyle w:val="FirstParagraph"/>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63.80M€</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2022-05-06T15:22:28Z</dcterms:created>
  <dcterms:modified xsi:type="dcterms:W3CDTF">2022-05-06T15:22:28Z</dcterms:modified>
</cp:coreProperties>
</file>

<file path=docProps/custom.xml><?xml version="1.0" encoding="utf-8"?>
<Properties xmlns="http://schemas.openxmlformats.org/officeDocument/2006/custom-properties" xmlns:vt="http://schemas.openxmlformats.org/officeDocument/2006/docPropsVTypes"/>
</file>