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olivier.fortin@paysdiois.fr</w:t>
      </w:r>
    </w:p>
    <w:p>
      <w:pPr>
        <w:pStyle w:val="TextBody"/>
      </w:pPr>
      <w:r>
        <w:t xml:space="preserve">Date de signature du CRTE : 16 décembre 2021</w:t>
      </w:r>
    </w:p>
    <w:p>
      <w:pPr>
        <w:pStyle w:val="TextBody"/>
      </w:pPr>
      <w:r>
        <w:t xml:space="preserve">Nature juridique de la structure porteuse : Communauté de communes</w:t>
      </w:r>
    </w:p>
    <w:p>
      <w:pPr>
        <w:pStyle w:val="TextBody"/>
      </w:pPr>
      <w:r>
        <w:t xml:space="preserve">Nom de la structure porteuse : Communauté de communes du Diois</w:t>
      </w:r>
    </w:p>
    <w:p>
      <w:pPr>
        <w:pStyle w:val="TextBody"/>
      </w:pPr>
      <w:r>
        <w:t xml:space="preserve">Si protocole de préfiguration : date de signature : 12 avril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CC du Diois, nature: CC, SIREN: 242600534</w:t>
      </w:r>
    </w:p>
    <w:p>
      <w:pPr>
        <w:numPr>
          <w:ilvl w:val="0"/>
          <w:numId w:val="1001"/>
        </w:numPr>
        <w:pStyle w:val="Compact"/>
      </w:pPr>
      <w:r>
        <w:t xml:space="preserve">Nom: Drôme, nature: departement, SIREN: 26</w:t>
      </w:r>
    </w:p>
    <w:p>
      <w:pPr>
        <w:numPr>
          <w:ilvl w:val="0"/>
          <w:numId w:val="1001"/>
        </w:numPr>
        <w:pStyle w:val="Compact"/>
      </w:pPr>
      <w:r>
        <w:t xml:space="preserve">Etat</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PLH</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LEADER</w:t>
      </w:r>
    </w:p>
    <w:p>
      <w:pPr>
        <w:numPr>
          <w:ilvl w:val="0"/>
          <w:numId w:val="1003"/>
        </w:numPr>
        <w:pStyle w:val="Compact"/>
      </w:pPr>
      <w:r>
        <w:t xml:space="preserve">Petites villes de demain</w:t>
      </w:r>
    </w:p>
    <w:p>
      <w:pPr>
        <w:numPr>
          <w:ilvl w:val="0"/>
          <w:numId w:val="1003"/>
        </w:numPr>
        <w:pStyle w:val="Compact"/>
      </w:pPr>
      <w:r>
        <w:t xml:space="preserve">Plan pastoral territorial</w:t>
      </w:r>
    </w:p>
    <w:p>
      <w:pPr>
        <w:numPr>
          <w:ilvl w:val="0"/>
          <w:numId w:val="1003"/>
        </w:numPr>
        <w:pStyle w:val="Compact"/>
      </w:pPr>
      <w:r>
        <w:t xml:space="preserve">Plan agro-environnmental et climatique</w:t>
      </w:r>
    </w:p>
    <w:p>
      <w:pPr>
        <w:numPr>
          <w:ilvl w:val="0"/>
          <w:numId w:val="1003"/>
        </w:numPr>
        <w:pStyle w:val="Compact"/>
      </w:pPr>
      <w:r>
        <w:t xml:space="preserve">Natura 2000</w:t>
      </w:r>
    </w:p>
    <w:p>
      <w:pPr>
        <w:numPr>
          <w:ilvl w:val="0"/>
          <w:numId w:val="1003"/>
        </w:numPr>
        <w:pStyle w:val="Compact"/>
      </w:pPr>
      <w:r>
        <w:t xml:space="preserve">SPPEH</w:t>
      </w:r>
    </w:p>
    <w:p>
      <w:pPr>
        <w:numPr>
          <w:ilvl w:val="0"/>
          <w:numId w:val="1003"/>
        </w:numPr>
        <w:pStyle w:val="Compact"/>
      </w:pPr>
      <w:r>
        <w:t xml:space="preserve">Contrat chaleur renouvelable</w:t>
      </w:r>
    </w:p>
    <w:p>
      <w:pPr>
        <w:numPr>
          <w:ilvl w:val="0"/>
          <w:numId w:val="1003"/>
        </w:numPr>
        <w:pStyle w:val="Compact"/>
      </w:pPr>
      <w:r>
        <w:t xml:space="preserve">Contrat ambition région</w:t>
      </w:r>
    </w:p>
    <w:p>
      <w:pPr>
        <w:numPr>
          <w:ilvl w:val="0"/>
          <w:numId w:val="1003"/>
        </w:numPr>
        <w:pStyle w:val="Compact"/>
      </w:pPr>
      <w:r>
        <w:t xml:space="preserve">Contrats d’animation Natura2000</w:t>
      </w:r>
    </w:p>
    <w:p>
      <w:pPr>
        <w:pStyle w:val="FirstParagraph"/>
      </w:pPr>
      <w:r>
        <w:t xml:space="preserve">Liste des programmes de l’ANCT intégrés : Petits villes de demain</w:t>
      </w:r>
    </w:p>
    <w:p>
      <w:pPr>
        <w:pStyle w:val="TextBody"/>
      </w:pPr>
      <w:r>
        <w:t xml:space="preserve">Liste des orientations stratégiques, axes, ambitions, volets, objectifs… :</w:t>
      </w:r>
    </w:p>
    <w:p>
      <w:pPr>
        <w:numPr>
          <w:ilvl w:val="0"/>
          <w:numId w:val="1004"/>
        </w:numPr>
        <w:pStyle w:val="Compact"/>
      </w:pPr>
      <w:r>
        <w:t xml:space="preserve">S’adapter, expérimenter et innover</w:t>
      </w:r>
    </w:p>
    <w:p>
      <w:pPr>
        <w:numPr>
          <w:ilvl w:val="0"/>
          <w:numId w:val="1004"/>
        </w:numPr>
        <w:pStyle w:val="Compact"/>
      </w:pPr>
      <w:r>
        <w:t xml:space="preserve">Être proche du citoyen et des communes</w:t>
      </w:r>
    </w:p>
    <w:p>
      <w:pPr>
        <w:numPr>
          <w:ilvl w:val="0"/>
          <w:numId w:val="1004"/>
        </w:numPr>
        <w:pStyle w:val="Compact"/>
      </w:pPr>
      <w:r>
        <w:t xml:space="preserve">Développer un territoire équilibré et durable</w:t>
      </w:r>
    </w:p>
    <w:p>
      <w:pPr>
        <w:numPr>
          <w:ilvl w:val="0"/>
          <w:numId w:val="1004"/>
        </w:numPr>
        <w:pStyle w:val="Compact"/>
      </w:pPr>
      <w:r>
        <w:t xml:space="preserve">Construire les infrastructures et les services pour aujourd’hui et préparer demain</w:t>
      </w:r>
    </w:p>
    <w:p>
      <w:pPr>
        <w:numPr>
          <w:ilvl w:val="0"/>
          <w:numId w:val="1004"/>
        </w:numPr>
        <w:pStyle w:val="Compact"/>
      </w:pPr>
      <w:r>
        <w:t xml:space="preserve">Faire société : cultiver le lien social et culturel</w:t>
      </w:r>
    </w:p>
    <w:p>
      <w:pPr>
        <w:numPr>
          <w:ilvl w:val="0"/>
          <w:numId w:val="1004"/>
        </w:numPr>
        <w:pStyle w:val="Compact"/>
      </w:pPr>
      <w:r>
        <w:t xml:space="preserve">S’ouvrir aux autres et faire ensemble</w:t>
      </w:r>
    </w:p>
    <w:p>
      <w:pPr>
        <w:numPr>
          <w:ilvl w:val="0"/>
          <w:numId w:val="1004"/>
        </w:numPr>
        <w:pStyle w:val="Compact"/>
      </w:pPr>
      <w:r>
        <w:t xml:space="preserve">Transition écologique</w:t>
      </w:r>
    </w:p>
    <w:p>
      <w:pPr>
        <w:numPr>
          <w:ilvl w:val="0"/>
          <w:numId w:val="1004"/>
        </w:numPr>
        <w:pStyle w:val="Compact"/>
      </w:pPr>
      <w:r>
        <w:t xml:space="preserve">Mobilité</w:t>
      </w:r>
    </w:p>
    <w:p>
      <w:pPr>
        <w:numPr>
          <w:ilvl w:val="0"/>
          <w:numId w:val="1004"/>
        </w:numPr>
        <w:pStyle w:val="Compact"/>
      </w:pPr>
      <w:r>
        <w:t xml:space="preserve">Accès aux services et aux soins</w:t>
      </w:r>
    </w:p>
    <w:p>
      <w:pPr>
        <w:numPr>
          <w:ilvl w:val="0"/>
          <w:numId w:val="1004"/>
        </w:numPr>
        <w:pStyle w:val="Compact"/>
      </w:pPr>
      <w:r>
        <w:t xml:space="preserve">Développement économique et attractivité</w:t>
      </w:r>
    </w:p>
    <w:p>
      <w:pPr>
        <w:numPr>
          <w:ilvl w:val="0"/>
          <w:numId w:val="1004"/>
        </w:numPr>
        <w:pStyle w:val="Compact"/>
      </w:pPr>
      <w:r>
        <w:t xml:space="preserve">Eau et assainissement</w:t>
      </w:r>
    </w:p>
    <w:p>
      <w:pPr>
        <w:numPr>
          <w:ilvl w:val="0"/>
          <w:numId w:val="1004"/>
        </w:numPr>
        <w:pStyle w:val="Compact"/>
      </w:pPr>
      <w:r>
        <w:t xml:space="preserve">Logement et cadre de vie</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Restauration et alimentation durable</w:t>
      </w:r>
    </w:p>
    <w:p>
      <w:pPr>
        <w:numPr>
          <w:ilvl w:val="0"/>
          <w:numId w:val="1005"/>
        </w:numPr>
        <w:pStyle w:val="Compact"/>
      </w:pPr>
      <w:r>
        <w:t xml:space="preserve">Efficacité énergétique</w:t>
      </w:r>
    </w:p>
    <w:p>
      <w:pPr>
        <w:numPr>
          <w:ilvl w:val="0"/>
          <w:numId w:val="1005"/>
        </w:numPr>
        <w:pStyle w:val="Compact"/>
      </w:pPr>
      <w:r>
        <w:t xml:space="preserve">Accès à un logement de qualité</w:t>
      </w:r>
    </w:p>
    <w:p>
      <w:pPr>
        <w:numPr>
          <w:ilvl w:val="0"/>
          <w:numId w:val="1005"/>
        </w:numPr>
        <w:pStyle w:val="Compact"/>
      </w:pPr>
      <w:r>
        <w:t xml:space="preserve">Infrastructure(s) et réseaux (numérique, eau,chaleur…)</w:t>
      </w:r>
    </w:p>
    <w:p>
      <w:pPr>
        <w:numPr>
          <w:ilvl w:val="0"/>
          <w:numId w:val="1005"/>
        </w:numPr>
        <w:pStyle w:val="Compact"/>
      </w:pPr>
      <w:r>
        <w:t xml:space="preserve">Gestion, valorisation des déchets, réemploi</w:t>
      </w:r>
    </w:p>
    <w:p>
      <w:pPr>
        <w:numPr>
          <w:ilvl w:val="0"/>
          <w:numId w:val="1005"/>
        </w:numPr>
        <w:pStyle w:val="Compact"/>
      </w:pPr>
      <w:r>
        <w:t xml:space="preserve">Economie sociale et solidaire</w:t>
      </w:r>
    </w:p>
    <w:p>
      <w:pPr>
        <w:numPr>
          <w:ilvl w:val="0"/>
          <w:numId w:val="1005"/>
        </w:numPr>
        <w:pStyle w:val="Compact"/>
      </w:pPr>
      <w:r>
        <w:t xml:space="preserve">Organisation des déplacements</w:t>
      </w:r>
    </w:p>
    <w:p>
      <w:pPr>
        <w:numPr>
          <w:ilvl w:val="0"/>
          <w:numId w:val="1005"/>
        </w:numPr>
        <w:pStyle w:val="Compact"/>
      </w:pPr>
      <w:r>
        <w:t xml:space="preserve">Véhicules électriques, hybrides, GNV, bornes de recharge…</w:t>
      </w:r>
    </w:p>
    <w:p>
      <w:pPr>
        <w:numPr>
          <w:ilvl w:val="0"/>
          <w:numId w:val="1005"/>
        </w:numPr>
        <w:pStyle w:val="Compact"/>
      </w:pPr>
      <w:r>
        <w:t xml:space="preserve">Logistique et Fret</w:t>
      </w:r>
    </w:p>
    <w:p>
      <w:pPr>
        <w:numPr>
          <w:ilvl w:val="0"/>
          <w:numId w:val="1005"/>
        </w:numPr>
        <w:pStyle w:val="Compact"/>
      </w:pPr>
      <w:r>
        <w:t xml:space="preserve">Espaces publics, espaces verts</w:t>
      </w:r>
    </w:p>
    <w:p>
      <w:pPr>
        <w:numPr>
          <w:ilvl w:val="0"/>
          <w:numId w:val="1005"/>
        </w:numPr>
        <w:pStyle w:val="Compact"/>
      </w:pPr>
      <w:r>
        <w:t xml:space="preserve">Education</w:t>
      </w:r>
    </w:p>
    <w:p>
      <w:pPr>
        <w:numPr>
          <w:ilvl w:val="0"/>
          <w:numId w:val="1005"/>
        </w:numPr>
        <w:pStyle w:val="Compact"/>
      </w:pPr>
      <w:r>
        <w:t xml:space="preserve">Mobilités douces</w:t>
      </w:r>
    </w:p>
    <w:p>
      <w:pPr>
        <w:numPr>
          <w:ilvl w:val="0"/>
          <w:numId w:val="1005"/>
        </w:numPr>
        <w:pStyle w:val="Compact"/>
      </w:pPr>
      <w:r>
        <w:t xml:space="preserve">Santé et soins</w:t>
      </w:r>
    </w:p>
    <w:p>
      <w:pPr>
        <w:numPr>
          <w:ilvl w:val="0"/>
          <w:numId w:val="1005"/>
        </w:numPr>
        <w:pStyle w:val="Compact"/>
      </w:pPr>
      <w:r>
        <w:t xml:space="preserve">Vivre ensemble, interdépendance et solidarité</w:t>
      </w:r>
    </w:p>
    <w:p>
      <w:pPr>
        <w:numPr>
          <w:ilvl w:val="0"/>
          <w:numId w:val="1005"/>
        </w:numPr>
        <w:pStyle w:val="Compact"/>
      </w:pPr>
      <w:r>
        <w:t xml:space="preserve">Loisirs</w:t>
      </w:r>
    </w:p>
    <w:p>
      <w:pPr>
        <w:numPr>
          <w:ilvl w:val="0"/>
          <w:numId w:val="1005"/>
        </w:numPr>
        <w:pStyle w:val="Compact"/>
      </w:pPr>
      <w:r>
        <w:t xml:space="preserve">Sport</w:t>
      </w:r>
    </w:p>
    <w:p>
      <w:pPr>
        <w:numPr>
          <w:ilvl w:val="0"/>
          <w:numId w:val="1005"/>
        </w:numPr>
        <w:pStyle w:val="Compact"/>
      </w:pPr>
      <w:r>
        <w:t xml:space="preserve">Culture et patrimoine</w:t>
      </w:r>
    </w:p>
    <w:p>
      <w:pPr>
        <w:numPr>
          <w:ilvl w:val="0"/>
          <w:numId w:val="1005"/>
        </w:numPr>
        <w:pStyle w:val="Compact"/>
      </w:pPr>
      <w:r>
        <w:t xml:space="preserve">Emploi et Insertion</w:t>
      </w:r>
    </w:p>
    <w:p>
      <w:pPr>
        <w:numPr>
          <w:ilvl w:val="0"/>
          <w:numId w:val="1005"/>
        </w:numPr>
        <w:pStyle w:val="Compact"/>
      </w:pPr>
      <w:r>
        <w:t xml:space="preserve">Tourisme durable</w:t>
      </w:r>
    </w:p>
    <w:p>
      <w:pPr>
        <w:numPr>
          <w:ilvl w:val="0"/>
          <w:numId w:val="1005"/>
        </w:numPr>
        <w:pStyle w:val="Compact"/>
      </w:pPr>
      <w:r>
        <w:t xml:space="preserve">Commerce, artisanat de proximité</w:t>
      </w:r>
    </w:p>
    <w:p>
      <w:pPr>
        <w:numPr>
          <w:ilvl w:val="0"/>
          <w:numId w:val="1005"/>
        </w:numPr>
        <w:pStyle w:val="Compact"/>
      </w:pPr>
      <w:r>
        <w:t xml:space="preserve">Ecologie industrielle et économie collaborative</w:t>
      </w:r>
    </w:p>
    <w:p>
      <w:pPr>
        <w:numPr>
          <w:ilvl w:val="0"/>
          <w:numId w:val="1005"/>
        </w:numPr>
        <w:pStyle w:val="Compact"/>
      </w:pPr>
      <w:r>
        <w:t xml:space="preserve">Opération de requalification (friches…)</w:t>
      </w:r>
    </w:p>
    <w:p>
      <w:pPr>
        <w:numPr>
          <w:ilvl w:val="0"/>
          <w:numId w:val="1005"/>
        </w:numPr>
        <w:pStyle w:val="Compact"/>
      </w:pPr>
      <w:r>
        <w:t xml:space="preserve">Gestion quantitative et qualitative de l’eau</w:t>
      </w:r>
    </w:p>
    <w:p>
      <w:pPr>
        <w:numPr>
          <w:ilvl w:val="0"/>
          <w:numId w:val="1005"/>
        </w:numPr>
        <w:pStyle w:val="Compact"/>
      </w:pPr>
      <w:r>
        <w:t xml:space="preserve">Connaissance et protection de la biodiversité et milieux naturels</w:t>
      </w:r>
    </w:p>
    <w:p>
      <w:pPr>
        <w:pStyle w:val="FirstParagraph"/>
      </w:pPr>
      <w:r>
        <w:t xml:space="preserve">Nombre de fiches action (opération prête à démarrer) : 9</w:t>
      </w:r>
    </w:p>
    <w:p>
      <w:pPr>
        <w:pStyle w:val="TextBody"/>
      </w:pPr>
      <w:r>
        <w:t xml:space="preserve">Nombre de fiches projet (opération à travailler) : 18</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Nom: CC du Diois, nature: CC, SIREN: 242600534</w:t>
      </w:r>
    </w:p>
    <w:p>
      <w:pPr>
        <w:numPr>
          <w:ilvl w:val="0"/>
          <w:numId w:val="1006"/>
        </w:numPr>
        <w:pStyle w:val="Compact"/>
      </w:pPr>
      <w:r>
        <w:t xml:space="preserve">Nom: Auvergne-Rhône-Alpes, nature: region, SIREN: 84</w:t>
      </w:r>
    </w:p>
    <w:p>
      <w:pPr>
        <w:numPr>
          <w:ilvl w:val="0"/>
          <w:numId w:val="1006"/>
        </w:numPr>
        <w:pStyle w:val="Compact"/>
      </w:pPr>
      <w:r>
        <w:t xml:space="preserve">Nom: Drôme, nature: departement, SIREN: 26</w:t>
      </w:r>
    </w:p>
    <w:p>
      <w:pPr>
        <w:numPr>
          <w:ilvl w:val="0"/>
          <w:numId w:val="1006"/>
        </w:numPr>
        <w:pStyle w:val="Compact"/>
      </w:pPr>
      <w:r>
        <w:t xml:space="preserve">DDT</w:t>
      </w:r>
    </w:p>
    <w:p>
      <w:pPr>
        <w:numPr>
          <w:ilvl w:val="0"/>
          <w:numId w:val="1006"/>
        </w:numPr>
        <w:pStyle w:val="Compact"/>
      </w:pPr>
      <w:r>
        <w:t xml:space="preserve">Partenaires</w:t>
      </w:r>
    </w:p>
    <w:p>
      <w:pPr>
        <w:pStyle w:val="FirstParagraph"/>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 Associations locales d’aide alimentaire, ESAT de Recoubeau-Jansac, Chambre d’agriculture, Direction départemental des territoires, SAFER, CCD (PAT), SDED, Communauté de communes du crestois et du pays de saillans, CEP Biovallée, Communauté de communes du val de Drôme en biovallée, Région Auvergne-Rhône-Alpes, IMPULS’ER, DWATTS, Agence de l’environnement et de la maitrise de l’énergie, ENERCOOP, ACOPREV, Union européenne, Conseil départemental de la Drôme, LEADER, AIRE, BIS-USUS, Syndicats de rivière, Associations de protection de la Nature, Agence de l’eau, Etat (DETR, DSIL), Agence régional de santé, ESCDD, CCAS de Die, EPORA, ANCT, Caisse des dépôts, SOLIHA, et CAUE</w:t>
      </w:r>
    </w:p>
    <w:p>
      <w:pPr>
        <w:pStyle w:val="TextBody"/>
      </w:pPr>
      <w:r>
        <w:t xml:space="preserve">Démarches de co-construction du CRTE : Concertation élus/techniciens</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numPr>
          <w:ilvl w:val="0"/>
          <w:numId w:val="1007"/>
        </w:numPr>
        <w:pStyle w:val="Compact"/>
      </w:pPr>
      <w:r>
        <w:t xml:space="preserve">Circuits courts agricoles</w:t>
      </w:r>
    </w:p>
    <w:p>
      <w:pPr>
        <w:numPr>
          <w:ilvl w:val="0"/>
          <w:numId w:val="1007"/>
        </w:numPr>
        <w:pStyle w:val="Compact"/>
      </w:pPr>
      <w:r>
        <w:t xml:space="preserve">Gestion quantitative et qualitative de l’eau</w:t>
      </w:r>
    </w:p>
    <w:p>
      <w:pPr>
        <w:numPr>
          <w:ilvl w:val="0"/>
          <w:numId w:val="1007"/>
        </w:numPr>
        <w:pStyle w:val="Compact"/>
      </w:pPr>
      <w:r>
        <w:t xml:space="preserve">Economie sociale et solidaire</w:t>
      </w:r>
    </w:p>
    <w:p>
      <w:pPr>
        <w:numPr>
          <w:ilvl w:val="0"/>
          <w:numId w:val="1007"/>
        </w:numPr>
        <w:pStyle w:val="Compact"/>
      </w:pPr>
      <w:r>
        <w:t xml:space="preserve">Production d’énergies renouvelables</w:t>
      </w:r>
    </w:p>
    <w:p>
      <w:pPr>
        <w:numPr>
          <w:ilvl w:val="0"/>
          <w:numId w:val="1007"/>
        </w:numPr>
        <w:pStyle w:val="Compact"/>
      </w:pPr>
      <w:r>
        <w:t xml:space="preserve">Mobilités douces</w:t>
      </w:r>
    </w:p>
    <w:p>
      <w:pPr>
        <w:numPr>
          <w:ilvl w:val="0"/>
          <w:numId w:val="1007"/>
        </w:numPr>
        <w:pStyle w:val="Compact"/>
      </w:pPr>
      <w:r>
        <w:t xml:space="preserve">Culture et patrimoine</w:t>
      </w:r>
    </w:p>
    <w:p>
      <w:pPr>
        <w:pStyle w:val="FirstParagraph"/>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w:t>
      </w:r>
    </w:p>
    <w:p>
      <w:pPr>
        <w:pStyle w:val="TextBody"/>
      </w:pPr>
      <w:r>
        <w:t xml:space="preserve">Recrutement d’un volontaire territorial en administration :</w:t>
      </w:r>
    </w:p>
    <w:p>
      <w:pPr>
        <w:pStyle w:val="TextBody"/>
      </w:pPr>
      <w:r>
        <w:t xml:space="preserve">Mobilisation de l’ingénierie locale :</w:t>
      </w:r>
    </w:p>
    <w:p>
      <w:pPr>
        <w:numPr>
          <w:ilvl w:val="0"/>
          <w:numId w:val="1008"/>
        </w:numPr>
        <w:pStyle w:val="Compact"/>
      </w:pPr>
      <w:r>
        <w:t xml:space="preserve">Agence d’urbanisme</w:t>
      </w:r>
    </w:p>
    <w:p>
      <w:pPr>
        <w:numPr>
          <w:ilvl w:val="0"/>
          <w:numId w:val="1008"/>
        </w:numPr>
        <w:pStyle w:val="Compact"/>
      </w:pPr>
      <w:r>
        <w:t xml:space="preserve">Agence technique départementale</w:t>
      </w:r>
    </w:p>
    <w:p>
      <w:pPr>
        <w:numPr>
          <w:ilvl w:val="0"/>
          <w:numId w:val="1008"/>
        </w:numPr>
        <w:pStyle w:val="Compact"/>
      </w:pPr>
      <w:r>
        <w:t xml:space="preserve">CAUE</w:t>
      </w:r>
    </w:p>
    <w:p>
      <w:pPr>
        <w:pStyle w:val="FirstParagraph"/>
      </w:pPr>
      <w:r>
        <w:t xml:space="preserve">Mobilisation d’une ingénierie externe :</w:t>
      </w:r>
    </w:p>
    <w:p>
      <w:pPr>
        <w:numPr>
          <w:ilvl w:val="0"/>
          <w:numId w:val="1009"/>
        </w:numPr>
        <w:pStyle w:val="Compact"/>
      </w:pPr>
      <w:r>
        <w:t xml:space="preserve">ADEME</w:t>
      </w:r>
    </w:p>
    <w:p>
      <w:pPr>
        <w:numPr>
          <w:ilvl w:val="0"/>
          <w:numId w:val="1009"/>
        </w:numPr>
        <w:pStyle w:val="Compact"/>
      </w:pPr>
      <w:r>
        <w:t xml:space="preserve">CEREMA</w:t>
      </w:r>
    </w:p>
    <w:p>
      <w:pPr>
        <w:numPr>
          <w:ilvl w:val="0"/>
          <w:numId w:val="1009"/>
        </w:numPr>
        <w:pStyle w:val="Compact"/>
      </w:pPr>
      <w:r>
        <w:t xml:space="preserve">Banque des territoires</w:t>
      </w:r>
    </w:p>
    <w:p>
      <w:pPr>
        <w:pStyle w:val="FirstParagraph"/>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15.59M€</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2022-05-06T15:22:28Z</dcterms:created>
  <dcterms:modified xsi:type="dcterms:W3CDTF">2022-05-06T15:22:28Z</dcterms:modified>
</cp:coreProperties>
</file>

<file path=docProps/custom.xml><?xml version="1.0" encoding="utf-8"?>
<Properties xmlns="http://schemas.openxmlformats.org/officeDocument/2006/custom-properties" xmlns:vt="http://schemas.openxmlformats.org/officeDocument/2006/docPropsVTypes"/>
</file>