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ddt-anct@doubs.gouv.fr</w:t>
      </w:r>
    </w:p>
    <w:p>
      <w:pPr>
        <w:pStyle w:val="TextBody"/>
      </w:pPr>
      <w:r>
        <w:t xml:space="preserve">Date de signature du CRTE : 09 décembre 2021</w:t>
      </w:r>
    </w:p>
    <w:p>
      <w:pPr>
        <w:pStyle w:val="TextBody"/>
      </w:pPr>
      <w:r>
        <w:t xml:space="preserve">Nature juridique de la structure porteuse : Communauté de communes</w:t>
      </w:r>
    </w:p>
    <w:p>
      <w:pPr>
        <w:pStyle w:val="TextBody"/>
      </w:pPr>
      <w:r>
        <w:t xml:space="preserve">Nom de la structure porteuse : CC du plateau de Frasne Drugeon</w:t>
      </w:r>
    </w:p>
    <w:p>
      <w:pPr>
        <w:pStyle w:val="TextBody"/>
      </w:pPr>
      <w:r>
        <w:t xml:space="preserve">Si protocole de préfiguration : date de signature : 15 juillet 2021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:Nom: CC du Plateau de Frasne et du Val de Drugeon (CFD), nature: CC, SIREN: 242504496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1"/>
        </w:numPr>
        <w:pStyle w:val="Compact"/>
      </w:pPr>
      <w:r>
        <w:t xml:space="preserve">PCAET</w:t>
      </w:r>
    </w:p>
    <w:p>
      <w:pPr>
        <w:numPr>
          <w:ilvl w:val="0"/>
          <w:numId w:val="1001"/>
        </w:numPr>
        <w:pStyle w:val="Compact"/>
      </w:pPr>
      <w:r>
        <w:t xml:space="preserve">SCOT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2"/>
        </w:numPr>
        <w:pStyle w:val="Compact"/>
      </w:pPr>
      <w:r>
        <w:t xml:space="preserve">P@C25</w:t>
      </w:r>
    </w:p>
    <w:p>
      <w:pPr>
        <w:numPr>
          <w:ilvl w:val="0"/>
          <w:numId w:val="1002"/>
        </w:numPr>
        <w:pStyle w:val="Compact"/>
      </w:pPr>
      <w:r>
        <w:t xml:space="preserve">Contrat local de Santé</w:t>
      </w:r>
    </w:p>
    <w:p>
      <w:pPr>
        <w:numPr>
          <w:ilvl w:val="0"/>
          <w:numId w:val="1002"/>
        </w:numPr>
        <w:pStyle w:val="Compact"/>
      </w:pPr>
      <w:r>
        <w:t xml:space="preserve">Convention globale CAF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3"/>
        </w:numPr>
        <w:pStyle w:val="Compact"/>
      </w:pPr>
      <w:r>
        <w:t xml:space="preserve">France services</w:t>
      </w:r>
    </w:p>
    <w:p>
      <w:pPr>
        <w:numPr>
          <w:ilvl w:val="0"/>
          <w:numId w:val="1003"/>
        </w:numPr>
        <w:pStyle w:val="Compact"/>
      </w:pPr>
      <w:r>
        <w:t xml:space="preserve">Avenir montagne</w:t>
      </w:r>
    </w:p>
    <w:p>
      <w:pPr>
        <w:numPr>
          <w:ilvl w:val="0"/>
          <w:numId w:val="1003"/>
        </w:numPr>
        <w:pStyle w:val="Compact"/>
      </w:pPr>
      <w:r>
        <w:t xml:space="preserve">Petits villes de demain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4"/>
        </w:numPr>
        <w:pStyle w:val="Compact"/>
      </w:pPr>
      <w:r>
        <w:t xml:space="preserve">Axe 1:- Mieux circuler/mieux se déplacer:</w:t>
      </w:r>
    </w:p>
    <w:p>
      <w:pPr>
        <w:numPr>
          <w:ilvl w:val="0"/>
          <w:numId w:val="1004"/>
        </w:numPr>
        <w:pStyle w:val="Compact"/>
      </w:pPr>
      <w:r>
        <w:t xml:space="preserve">Axe 2 - Mieux habiter demain </w:t>
      </w:r>
    </w:p>
    <w:p>
      <w:pPr>
        <w:numPr>
          <w:ilvl w:val="0"/>
          <w:numId w:val="1004"/>
        </w:numPr>
        <w:pStyle w:val="Compact"/>
      </w:pPr>
      <w:r>
        <w:t xml:space="preserve">Axe 4 - Mieux adapter le tourisme de moyenne montagne </w:t>
      </w:r>
    </w:p>
    <w:p>
      <w:pPr>
        <w:numPr>
          <w:ilvl w:val="0"/>
          <w:numId w:val="1004"/>
        </w:numPr>
        <w:pStyle w:val="Compact"/>
      </w:pPr>
      <w:r>
        <w:t xml:space="preserve">Axe 5- Mieux contribuer à la transition écologique et à la transition écologique et à l’efficacité énergétique</w:t>
      </w:r>
    </w:p>
    <w:p>
      <w:pPr>
        <w:numPr>
          <w:ilvl w:val="0"/>
          <w:numId w:val="1004"/>
        </w:numPr>
        <w:pStyle w:val="Compact"/>
      </w:pPr>
      <w:r>
        <w:t xml:space="preserve">Axe 6 - Mieux accompagner demain</w:t>
      </w:r>
    </w:p>
    <w:p>
      <w:pPr>
        <w:pStyle w:val="FirstParagraph"/>
      </w:pPr>
      <w:r>
        <w:t xml:space="preserve">Réalisation d’un diagnostic initial du territoire : Non</w:t>
      </w:r>
    </w:p>
    <w:p>
      <w:pPr>
        <w:pStyle w:val="TextBody"/>
      </w:pPr>
      <w:r>
        <w:t xml:space="preserve">Mise à jour du projet de territoire avec l’élaboration du CRTE : Non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5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5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5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5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5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5"/>
        </w:numPr>
        <w:pStyle w:val="Compact"/>
      </w:pPr>
      <w:r>
        <w:t xml:space="preserve">Ecologie industrielle et économie collaborative</w:t>
      </w:r>
    </w:p>
    <w:p>
      <w:pPr>
        <w:numPr>
          <w:ilvl w:val="0"/>
          <w:numId w:val="1005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5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5"/>
        </w:numPr>
        <w:pStyle w:val="Compact"/>
      </w:pPr>
      <w:r>
        <w:t xml:space="preserve">Emploi et Insertion</w:t>
      </w:r>
    </w:p>
    <w:p>
      <w:pPr>
        <w:numPr>
          <w:ilvl w:val="0"/>
          <w:numId w:val="1005"/>
        </w:numPr>
        <w:pStyle w:val="Compact"/>
      </w:pPr>
      <w:r>
        <w:t xml:space="preserve">Tourisme durable</w:t>
      </w:r>
    </w:p>
    <w:p>
      <w:pPr>
        <w:numPr>
          <w:ilvl w:val="0"/>
          <w:numId w:val="1005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5"/>
        </w:numPr>
        <w:pStyle w:val="Compact"/>
      </w:pPr>
      <w:r>
        <w:t xml:space="preserve">Efficacité énergétique</w:t>
      </w:r>
    </w:p>
    <w:p>
      <w:pPr>
        <w:numPr>
          <w:ilvl w:val="0"/>
          <w:numId w:val="1005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5"/>
        </w:numPr>
        <w:pStyle w:val="Compact"/>
      </w:pPr>
      <w:r>
        <w:t xml:space="preserve">Mobilités douces</w:t>
      </w:r>
    </w:p>
    <w:p>
      <w:pPr>
        <w:numPr>
          <w:ilvl w:val="0"/>
          <w:numId w:val="1005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5"/>
        </w:numPr>
        <w:pStyle w:val="Compact"/>
      </w:pPr>
      <w:r>
        <w:t xml:space="preserve">Culture et patrimoine</w:t>
      </w:r>
    </w:p>
    <w:p>
      <w:pPr>
        <w:numPr>
          <w:ilvl w:val="0"/>
          <w:numId w:val="1005"/>
        </w:numPr>
        <w:pStyle w:val="Compact"/>
      </w:pPr>
      <w:r>
        <w:t xml:space="preserve">Sport</w:t>
      </w:r>
    </w:p>
    <w:p>
      <w:pPr>
        <w:numPr>
          <w:ilvl w:val="0"/>
          <w:numId w:val="1005"/>
        </w:numPr>
        <w:pStyle w:val="Compact"/>
      </w:pPr>
      <w:r>
        <w:t xml:space="preserve">Loisirs</w:t>
      </w:r>
    </w:p>
    <w:p>
      <w:pPr>
        <w:numPr>
          <w:ilvl w:val="0"/>
          <w:numId w:val="1005"/>
        </w:numPr>
        <w:pStyle w:val="Compact"/>
      </w:pPr>
      <w:r>
        <w:t xml:space="preserve">Santé et soins</w:t>
      </w:r>
    </w:p>
    <w:p>
      <w:pPr>
        <w:numPr>
          <w:ilvl w:val="0"/>
          <w:numId w:val="1005"/>
        </w:numPr>
        <w:pStyle w:val="Compact"/>
      </w:pPr>
      <w:r>
        <w:t xml:space="preserve">Tiers Lieux</w:t>
      </w:r>
    </w:p>
    <w:p>
      <w:pPr>
        <w:pStyle w:val="FirstParagraph"/>
      </w:pPr>
      <w:r>
        <w:t xml:space="preserve">Nombre de fiches action (opération prête à démarrer) : 25</w:t>
      </w:r>
    </w:p>
    <w:p>
      <w:pPr>
        <w:pStyle w:val="TextBody"/>
      </w:pPr>
      <w:r>
        <w:t xml:space="preserve">Nombre de fiches projet (opération à travailler) : 28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6"/>
        </w:numPr>
        <w:pStyle w:val="Compact"/>
      </w:pPr>
      <w:r>
        <w:t xml:space="preserve">Represents des communes</w:t>
      </w:r>
    </w:p>
    <w:p>
      <w:pPr>
        <w:numPr>
          <w:ilvl w:val="0"/>
          <w:numId w:val="1006"/>
        </w:numPr>
        <w:pStyle w:val="Compact"/>
      </w:pPr>
      <w:r>
        <w:t xml:space="preserve">Representant ETAT</w:t>
      </w:r>
    </w:p>
    <w:p>
      <w:pPr>
        <w:numPr>
          <w:ilvl w:val="0"/>
          <w:numId w:val="1006"/>
        </w:numPr>
        <w:pStyle w:val="Compact"/>
      </w:pPr>
      <w:r>
        <w:t xml:space="preserve">ADEME</w:t>
      </w:r>
    </w:p>
    <w:p>
      <w:pPr>
        <w:numPr>
          <w:ilvl w:val="0"/>
          <w:numId w:val="1006"/>
        </w:numPr>
        <w:pStyle w:val="Compact"/>
      </w:pPr>
      <w:r>
        <w:t xml:space="preserve">BDT</w:t>
      </w:r>
    </w:p>
    <w:p>
      <w:pPr>
        <w:numPr>
          <w:ilvl w:val="0"/>
          <w:numId w:val="1006"/>
        </w:numPr>
        <w:pStyle w:val="Compact"/>
      </w:pPr>
      <w:r>
        <w:t xml:space="preserve">Nom: CC du Plateau de Frasne et du Val de Drugeon (CFD), nature: CC, SIREN: 242504496</w:t>
      </w:r>
    </w:p>
    <w:p>
      <w:pPr>
        <w:numPr>
          <w:ilvl w:val="0"/>
          <w:numId w:val="1006"/>
        </w:numPr>
        <w:pStyle w:val="Compact"/>
      </w:pPr>
      <w:r>
        <w:t xml:space="preserve">Nom: Doubs, nature: departement, SIREN: 25</w:t>
      </w:r>
    </w:p>
    <w:p>
      <w:pPr>
        <w:numPr>
          <w:ilvl w:val="0"/>
          <w:numId w:val="1006"/>
        </w:numPr>
        <w:pStyle w:val="Compact"/>
      </w:pPr>
      <w:r>
        <w:t xml:space="preserve">Nom: Bourgogne-Franche-Comté, nature: region, SIREN: 27</w:t>
      </w:r>
    </w:p>
    <w:p>
      <w:pPr>
        <w:numPr>
          <w:ilvl w:val="0"/>
          <w:numId w:val="1006"/>
        </w:numPr>
        <w:pStyle w:val="Compact"/>
      </w:pPr>
      <w:r>
        <w:t xml:space="preserve">Banque des Territoires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TextBody"/>
      </w:pPr>
      <w:r>
        <w:t xml:space="preserve">Fréquence prévisionnelle annuelle de réunion du COPIL : 1</w:t>
      </w:r>
    </w:p>
    <w:p>
      <w:pPr>
        <w:pStyle w:val="TextBody"/>
      </w:pPr>
      <w:r>
        <w:t xml:space="preserve">Fréquence prévisionnelle annuelle de réunion du comité technique : 1</w:t>
      </w:r>
    </w:p>
    <w:p>
      <w:pPr>
        <w:pStyle w:val="TextBody"/>
      </w:pPr>
      <w:r>
        <w:t xml:space="preserve">Liste des partenaires socio-économiques :</w:t>
      </w:r>
    </w:p>
    <w:p>
      <w:pPr>
        <w:pStyle w:val="TextBody"/>
      </w:pPr>
      <w:r>
        <w:t xml:space="preserve">Démarches de co-construction du CRTE : Concertation élus/techniciens</w:t>
      </w:r>
    </w:p>
    <w:p>
      <w:pPr>
        <w:pStyle w:val="TextBody"/>
      </w:pPr>
      <w:r>
        <w:t xml:space="preserve">Existence d’un volet de coopération interterritoriale (dont volet transfrontalier) :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pStyle w:val="TextBody"/>
      </w:pPr>
      <w:r>
        <w:t xml:space="preserve">Définition d’indicateurs de suivi des objectifs opérationnels du CRTE : Non</w:t>
      </w:r>
    </w:p>
    <w:p>
      <w:pPr>
        <w:pStyle w:val="TextBody"/>
      </w:pPr>
      <w:r>
        <w:t xml:space="preserve">État des lieux écologique renseigné à l’aune des 13 indicateurs du socle national : Non</w:t>
      </w:r>
    </w:p>
    <w:p>
      <w:pPr>
        <w:pStyle w:val="TextBody"/>
      </w:pPr>
      <w:r>
        <w:t xml:space="preserve">Recours à la grille d’analyse ex-ante des actions : Non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TextBody"/>
      </w:pPr>
      <w:r>
        <w:t xml:space="preserve">Recrutement d’un volontaire territorial en administration : Non</w:t>
      </w:r>
    </w:p>
    <w:p>
      <w:pPr>
        <w:pStyle w:val="TextBody"/>
      </w:pPr>
      <w:r>
        <w:t xml:space="preserve">Mobilisation de l’ingénierie locale : NON</w:t>
      </w:r>
    </w:p>
    <w:p>
      <w:pPr>
        <w:pStyle w:val="TextBody"/>
      </w:pPr>
      <w:r>
        <w:t xml:space="preserve">Mobilisation d’une ingénierie externe : NON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0€</w:t>
      </w:r>
    </w:p>
    <w:p>
      <w:pPr>
        <w:pStyle w:val="TextBody"/>
      </w:pPr>
      <w:r>
        <w:t xml:space="preserve">Montant total en euros des engagements financiers des collectivités locales et leurs établissements publics : 0€</w:t>
      </w:r>
    </w:p>
    <w:p>
      <w:pPr>
        <w:pStyle w:val="TextBody"/>
      </w:pPr>
      <w:r>
        <w:t xml:space="preserve">Montant total en euros des engagements financiers de l’Etat et de ses opérateurs Plan de relance : 0€</w:t>
      </w:r>
    </w:p>
    <w:p>
      <w:pPr>
        <w:pStyle w:val="TextBody"/>
      </w:pPr>
      <w:r>
        <w:t xml:space="preserve">Montant total en euros des engagements financiers de l’Etat et de ses opérateurs hors plan de relance : 0€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2022-05-06T15:22:27Z</dcterms:created>
  <dcterms:modified xsi:type="dcterms:W3CDTF">2022-05-06T15:22:27Z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