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TextBody"/>
      </w:pPr>
      <w:r>
        <w:t xml:space="preserve">Date de signature du CRTE : 27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Dinan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Dinan Agglomération, nature: CA, SIREN: 200068989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Diagnostic territorial des émissions de gaz à effet de serre</w:t>
      </w:r>
    </w:p>
    <w:p>
      <w:pPr>
        <w:numPr>
          <w:ilvl w:val="0"/>
          <w:numId w:val="1001"/>
        </w:numPr>
        <w:pStyle w:val="Compact"/>
      </w:pPr>
      <w:r>
        <w:t xml:space="preserve">Schéma Régional d’aménagement de développement durable et d’égalité des territoires (SRADDET)</w:t>
      </w:r>
    </w:p>
    <w:p>
      <w:pPr>
        <w:numPr>
          <w:ilvl w:val="0"/>
          <w:numId w:val="1001"/>
        </w:numPr>
        <w:pStyle w:val="Compact"/>
      </w:pPr>
      <w:r>
        <w:t xml:space="preserve">Plan local de gestion des déchets ménagers et assimilés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Valorisation des ressources</w:t>
      </w:r>
    </w:p>
    <w:p>
      <w:pPr>
        <w:numPr>
          <w:ilvl w:val="0"/>
          <w:numId w:val="1004"/>
        </w:numPr>
        <w:pStyle w:val="Compact"/>
      </w:pPr>
      <w:r>
        <w:t xml:space="preserve">Accessibilité des services</w:t>
      </w:r>
    </w:p>
    <w:p>
      <w:pPr>
        <w:numPr>
          <w:ilvl w:val="0"/>
          <w:numId w:val="1004"/>
        </w:numPr>
        <w:pStyle w:val="Compact"/>
      </w:pPr>
      <w:r>
        <w:t xml:space="preserve">Attractivités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TextBody"/>
      </w:pPr>
      <w:r>
        <w:t xml:space="preserve">Nombre de fiches projet (opération à travailler) : 50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Dinan Agglomération, nature: CA, SIREN: 200068989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2022-05-06T15:22:25Z</dcterms:created>
  <dcterms:modified xsi:type="dcterms:W3CDTF">2022-05-06T15:22:25Z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