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TextBody"/>
      </w:pPr>
      <w:r>
        <w:t xml:space="preserve">Date de signature du CRTE : 11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Norge et Tille</w:t>
      </w:r>
    </w:p>
    <w:p>
      <w:pPr>
        <w:pStyle w:val="TextBody"/>
      </w:pPr>
      <w:r>
        <w:t xml:space="preserve">Si protocole de préfiguration : date de signature : 23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Norge et Tille, nature: CC, SIREN: 200069540</w:t>
      </w:r>
    </w:p>
    <w:p>
      <w:pPr>
        <w:numPr>
          <w:ilvl w:val="0"/>
          <w:numId w:val="1001"/>
        </w:numPr>
        <w:pStyle w:val="Compact"/>
      </w:pPr>
      <w:r>
        <w:t xml:space="preserve">Nom: Côte-d’Or, nature: departement, SIREN: 21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contrat énergétique SICECO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VNF</w:t>
      </w:r>
    </w:p>
    <w:p>
      <w:pPr>
        <w:pStyle w:val="FirstParagraph"/>
      </w:pPr>
      <w:r>
        <w:t xml:space="preserve">Liste des programmes de l’ANCT intégrés : Conseillers numériques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Contruire une identité commune du territoire</w:t>
      </w:r>
    </w:p>
    <w:p>
      <w:pPr>
        <w:numPr>
          <w:ilvl w:val="0"/>
          <w:numId w:val="1004"/>
        </w:numPr>
        <w:pStyle w:val="Compact"/>
      </w:pPr>
      <w:r>
        <w:t xml:space="preserve">Orientation 2 : Organiser et développer notre territoire de manière équilibrée</w:t>
      </w:r>
    </w:p>
    <w:p>
      <w:pPr>
        <w:numPr>
          <w:ilvl w:val="0"/>
          <w:numId w:val="1004"/>
        </w:numPr>
        <w:pStyle w:val="Compact"/>
      </w:pPr>
      <w:r>
        <w:t xml:space="preserve">Orientation 3 : Etre garant des différentes ressources en agissant avec responsabilité</w:t>
      </w:r>
    </w:p>
    <w:p>
      <w:pPr>
        <w:numPr>
          <w:ilvl w:val="0"/>
          <w:numId w:val="1004"/>
        </w:numPr>
        <w:pStyle w:val="Compact"/>
      </w:pPr>
      <w:r>
        <w:t xml:space="preserve">Orientation 4 : faire de notre cractère rural un véritable art de vivre</w:t>
      </w:r>
    </w:p>
    <w:p>
      <w:pPr>
        <w:numPr>
          <w:ilvl w:val="0"/>
          <w:numId w:val="1004"/>
        </w:numPr>
        <w:pStyle w:val="Compact"/>
      </w:pPr>
      <w:r>
        <w:t xml:space="preserve">Amélioration de l’offre et l’accès aux services publics</w:t>
      </w:r>
    </w:p>
    <w:p>
      <w:pPr>
        <w:numPr>
          <w:ilvl w:val="0"/>
          <w:numId w:val="1004"/>
        </w:numPr>
        <w:pStyle w:val="Compact"/>
      </w:pPr>
      <w:r>
        <w:t xml:space="preserve">Renforcement et adaptation de l’offre de services et d’équipements</w:t>
      </w:r>
    </w:p>
    <w:p>
      <w:pPr>
        <w:numPr>
          <w:ilvl w:val="0"/>
          <w:numId w:val="1004"/>
        </w:numPr>
        <w:pStyle w:val="Compact"/>
      </w:pPr>
      <w:r>
        <w:t xml:space="preserve">amélioration de l’accessibilité du territoire, son maillage et les déplacements quotidiens</w:t>
      </w:r>
    </w:p>
    <w:p>
      <w:pPr>
        <w:numPr>
          <w:ilvl w:val="0"/>
          <w:numId w:val="1004"/>
        </w:numPr>
        <w:pStyle w:val="Compact"/>
      </w:pPr>
      <w:r>
        <w:t xml:space="preserve">Structuration de la dynamique de l’économie locale</w:t>
      </w:r>
    </w:p>
    <w:p>
      <w:pPr>
        <w:numPr>
          <w:ilvl w:val="0"/>
          <w:numId w:val="1004"/>
        </w:numPr>
        <w:pStyle w:val="Compact"/>
      </w:pPr>
      <w:r>
        <w:t xml:space="preserve">Valorisation du potentiel agricole sur tout le territoire</w:t>
      </w:r>
    </w:p>
    <w:p>
      <w:pPr>
        <w:numPr>
          <w:ilvl w:val="0"/>
          <w:numId w:val="1004"/>
        </w:numPr>
        <w:pStyle w:val="Compact"/>
      </w:pPr>
      <w:r>
        <w:t xml:space="preserve">Poursuivre les efforts autour des économies d’énergies, notamment au sein du patrimoine bâti de la collectivité et accompagner la rénovation énergétique des logements</w:t>
      </w:r>
    </w:p>
    <w:p>
      <w:pPr>
        <w:numPr>
          <w:ilvl w:val="0"/>
          <w:numId w:val="1004"/>
        </w:numPr>
        <w:pStyle w:val="Compact"/>
      </w:pPr>
      <w:r>
        <w:t xml:space="preserve">Développer l’offre de mobilitéet l’économie circulaire (gestion des déchets)</w:t>
      </w:r>
    </w:p>
    <w:p>
      <w:pPr>
        <w:numPr>
          <w:ilvl w:val="0"/>
          <w:numId w:val="1004"/>
        </w:numPr>
        <w:pStyle w:val="Compact"/>
      </w:pPr>
      <w:r>
        <w:t xml:space="preserve">Agir en faveur de la préservation de la ressource en eau et anticiper la prie de compétences eau et assainissement</w:t>
      </w:r>
    </w:p>
    <w:p>
      <w:pPr>
        <w:numPr>
          <w:ilvl w:val="0"/>
          <w:numId w:val="1004"/>
        </w:numPr>
        <w:pStyle w:val="Compact"/>
      </w:pPr>
      <w:r>
        <w:t xml:space="preserve">Agir à l’échelle de l’EPCI et des communes en faveur de la biodiversité</w:t>
      </w:r>
    </w:p>
    <w:p>
      <w:pPr>
        <w:numPr>
          <w:ilvl w:val="0"/>
          <w:numId w:val="1004"/>
        </w:numPr>
        <w:pStyle w:val="Compact"/>
      </w:pPr>
      <w:r>
        <w:t xml:space="preserve">Construire une identité locale autour de la diversité, lacomplémentarité des différents acteurs</w:t>
      </w:r>
    </w:p>
    <w:p>
      <w:pPr>
        <w:numPr>
          <w:ilvl w:val="0"/>
          <w:numId w:val="1004"/>
        </w:numPr>
        <w:pStyle w:val="Compact"/>
      </w:pPr>
      <w:r>
        <w:t xml:space="preserve">Conserver le caractère rural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49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Norge et Tille, nature: CC, SIREN: 200069540</w:t>
      </w:r>
    </w:p>
    <w:p>
      <w:pPr>
        <w:numPr>
          <w:ilvl w:val="0"/>
          <w:numId w:val="1006"/>
        </w:numPr>
        <w:pStyle w:val="Compact"/>
      </w:pPr>
      <w:r>
        <w:t xml:space="preserve">Nom: Côte-d’Or, nature: departement, SIREN: 21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 aucune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Caisse des Dépôts, Banque des Territoires , Côte-d’Or, et CAF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7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2022-05-06T15:22:24Z</dcterms:created>
  <dcterms:modified xsi:type="dcterms:W3CDTF">2022-05-06T15:22:24Z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