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TextBody"/>
      </w:pPr>
      <w:r>
        <w:t xml:space="preserve">Date de signature du CRTE : 08 octobre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 Royan Atlantique</w:t>
      </w:r>
    </w:p>
    <w:p>
      <w:pPr>
        <w:pStyle w:val="TextBody"/>
      </w:pPr>
      <w:r>
        <w:t xml:space="preserve">Si protocole de préfiguration : date de signature : 22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Royan Atlantique, nature: CA, SIREN: 241700640</w:t>
      </w:r>
    </w:p>
    <w:p>
      <w:pPr>
        <w:numPr>
          <w:ilvl w:val="0"/>
          <w:numId w:val="1001"/>
        </w:numPr>
        <w:pStyle w:val="Compact"/>
      </w:pPr>
      <w:r>
        <w:t xml:space="preserve">Nom: Saujon, nature: commune, SIREN: 17421</w:t>
      </w:r>
    </w:p>
    <w:p>
      <w:pPr>
        <w:numPr>
          <w:ilvl w:val="0"/>
          <w:numId w:val="1001"/>
        </w:numPr>
        <w:pStyle w:val="Compact"/>
      </w:pPr>
      <w:r>
        <w:t xml:space="preserve">Nom: Charente-Maritime, nature: departement, SIREN: 17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Programme AAP Vélos et territoires</w:t>
      </w:r>
    </w:p>
    <w:p>
      <w:pPr>
        <w:numPr>
          <w:ilvl w:val="0"/>
          <w:numId w:val="1003"/>
        </w:numPr>
        <w:pStyle w:val="Compact"/>
      </w:pPr>
      <w:r>
        <w:t xml:space="preserve">Contrat cohésion et dynamisation(CR)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Programme Feamp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STRATEGIQUE I : UN TERRITOIRE PLUS DURABLE ET ATTRACTIF</w:t>
      </w:r>
    </w:p>
    <w:p>
      <w:pPr>
        <w:numPr>
          <w:ilvl w:val="0"/>
          <w:numId w:val="1005"/>
        </w:numPr>
        <w:pStyle w:val="Compact"/>
      </w:pPr>
      <w:r>
        <w:t xml:space="preserve">ORIENTATION STRATEGIQUE II : UNE ECONOMIE INNOVANTE ET PLUS RESILIENTE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17</w:t>
      </w:r>
    </w:p>
    <w:p>
      <w:pPr>
        <w:pStyle w:val="TextBody"/>
      </w:pPr>
      <w:r>
        <w:t xml:space="preserve">Nombre de fiches projet (opération à travailler) : 39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Groupe d’action locale (GAL), Comité de direction de l’office de Tourisme communautaire, Plateforme Entreprendre, et CODEV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numPr>
          <w:ilvl w:val="0"/>
          <w:numId w:val="1007"/>
        </w:numPr>
        <w:pStyle w:val="Compact"/>
      </w:pPr>
      <w:r>
        <w:t xml:space="preserve">Mobilités douces</w:t>
      </w:r>
    </w:p>
    <w:p>
      <w:pPr>
        <w:numPr>
          <w:ilvl w:val="0"/>
          <w:numId w:val="1007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7"/>
        </w:numPr>
        <w:pStyle w:val="Compact"/>
      </w:pPr>
      <w:r>
        <w:t xml:space="preserve">Economie, production et consommation durables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144 570€</w:t>
      </w:r>
    </w:p>
    <w:p>
      <w:pPr>
        <w:pStyle w:val="TextBody"/>
      </w:pPr>
      <w:r>
        <w:t xml:space="preserve">Montant total prévisionnel en euros des actions en dépenses d’investissement : 15.21M€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2022-05-06T15:22:20Z</dcterms:created>
  <dcterms:modified xsi:type="dcterms:W3CDTF">2022-05-06T15:22:20Z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