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20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Gémozac et de la Saintonge Viticole</w:t>
      </w:r>
    </w:p>
    <w:p>
      <w:pPr>
        <w:pStyle w:val="TextBody"/>
      </w:pPr>
      <w:r>
        <w:t xml:space="preserve">Si protocole de préfiguration : date de signature : 22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Gémozac et de la Saintonge Viticole, nature: CC, SIREN: 241700632</w:t>
      </w:r>
    </w:p>
    <w:p>
      <w:pPr>
        <w:numPr>
          <w:ilvl w:val="0"/>
          <w:numId w:val="1001"/>
        </w:numPr>
        <w:pStyle w:val="Compact"/>
      </w:pPr>
      <w:r>
        <w:t xml:space="preserve">Nom: Gémozac, nature: commune, SIREN: 17172</w:t>
      </w:r>
    </w:p>
    <w:p>
      <w:pPr>
        <w:numPr>
          <w:ilvl w:val="0"/>
          <w:numId w:val="1001"/>
        </w:numPr>
        <w:pStyle w:val="Compact"/>
      </w:pPr>
      <w:r>
        <w:t xml:space="preserve">Nom: Charente-Maritime, nature: departement, SIREN: 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2 - COHESION SOCIALE : ACCOMPAGNER LA CROISSANCE DEMOGRAPHIQUE EN PROPOSANT DES SERVICES GARANTISSANT LE BIEN-ETRE DE TOUS LES HABITANTS</w:t>
      </w:r>
    </w:p>
    <w:p>
      <w:pPr>
        <w:numPr>
          <w:ilvl w:val="0"/>
          <w:numId w:val="1004"/>
        </w:numPr>
        <w:pStyle w:val="Compact"/>
      </w:pPr>
      <w:r>
        <w:t xml:space="preserve">ORIENTATION 1 – DEVELOPPEMENT ECONOMIQUE</w:t>
      </w:r>
    </w:p>
    <w:p>
      <w:pPr>
        <w:numPr>
          <w:ilvl w:val="0"/>
          <w:numId w:val="1004"/>
        </w:numPr>
        <w:pStyle w:val="Compact"/>
      </w:pPr>
      <w:r>
        <w:t xml:space="preserve">ORIENTATION 3 -TRANSITION ECOLOGIQUE : INSCRIRE LE TERRITOIRE DANS LA TRANSITION ECOLOGIQUE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