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CINGAL SUISSE NORMANDE</w:t>
      </w:r>
    </w:p>
    <w:p>
      <w:pPr>
        <w:pStyle w:val="TextBody"/>
      </w:pPr>
      <w:r>
        <w:t xml:space="preserve">Si protocole de préfiguration : date de signature : 14 janvier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Cingal-Suisse Normande, nature: CC, SIREN: 200066710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RENOVATION ENERGETIQUE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ECOMOBILITE</w:t>
      </w:r>
    </w:p>
    <w:p>
      <w:pPr>
        <w:numPr>
          <w:ilvl w:val="0"/>
          <w:numId w:val="1005"/>
        </w:numPr>
        <w:pStyle w:val="Compact"/>
      </w:pPr>
      <w:r>
        <w:t xml:space="preserve">SANTE DE PROXIMITE</w:t>
      </w:r>
    </w:p>
    <w:p>
      <w:pPr>
        <w:numPr>
          <w:ilvl w:val="0"/>
          <w:numId w:val="1005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EDUCATION</w:t>
      </w:r>
    </w:p>
    <w:p>
      <w:pPr>
        <w:numPr>
          <w:ilvl w:val="0"/>
          <w:numId w:val="1005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Nom: CC Cingal-Suisse Normande, nature: CC, SIREN: 200066710</w:t>
      </w:r>
    </w:p>
    <w:p>
      <w:pPr>
        <w:numPr>
          <w:ilvl w:val="0"/>
          <w:numId w:val="1007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EPF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11.00M€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400 000€</w:t>
      </w:r>
    </w:p>
    <w:p>
      <w:pPr>
        <w:pStyle w:val="TextBody"/>
      </w:pPr>
      <w:r>
        <w:t xml:space="preserve">Montant total en euros des engagements financiers de l’Etat et de ses opérateurs hors plan de relance : 2.80M€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