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grenier.stephane@ccvendeuvresoulaines.fr</w:t>
      </w:r>
    </w:p>
    <w:p>
      <w:pPr>
        <w:pStyle w:val="TextBody"/>
      </w:pPr>
      <w:r>
        <w:t xml:space="preserve">Date de signature du CRTE : 05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commues de Vendeuvre-Soulaines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Vendeuvre-Soulaines, nature: CC, SIREN: 200066892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d’accueil et d’innovation pour les entreprises et les porteurs de projets/le numérique au coeur du projet – développer de nouveaux services, encourager les initiatives et conforter l’emploi </w:t>
      </w:r>
    </w:p>
    <w:p>
      <w:pPr>
        <w:numPr>
          <w:ilvl w:val="0"/>
          <w:numId w:val="1004"/>
        </w:numPr>
        <w:pStyle w:val="Compact"/>
      </w:pPr>
      <w:r>
        <w:t xml:space="preserve">un territoire attractif – poursuivre la politique volontariste qui vise à proposer, aux habitants, des services de haut niveau</w:t>
      </w:r>
    </w:p>
    <w:p>
      <w:pPr>
        <w:numPr>
          <w:ilvl w:val="0"/>
          <w:numId w:val="1004"/>
        </w:numPr>
        <w:pStyle w:val="Compact"/>
      </w:pPr>
      <w:r>
        <w:t xml:space="preserve">un territoire riche de son patrimoine naturel, architectural et immatériel – faire reconnaître et connaître ce territoire qui sait mettre en avant sa singularité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CC de Vendeuvre-Soulaines, nature: CC, SIREN: 200066892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Aube, nature: departement, SIREN: 10</w:t>
      </w:r>
    </w:p>
    <w:p>
      <w:pPr>
        <w:pStyle w:val="FirstParagraph"/>
      </w:pPr>
      <w:r>
        <w:t xml:space="preserve">Liste des instances de partenariat mobilisées ou créées : ADEME, ANAH, ANCT, services déconcentrés de l’Etat, et banque des territoires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