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TextBody"/>
      </w:pPr>
      <w:r>
        <w:t xml:space="preserve">Date de signature du CRTE : 18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Portes du Luxembourg</w:t>
      </w:r>
    </w:p>
    <w:p>
      <w:pPr>
        <w:pStyle w:val="TextBody"/>
      </w:pPr>
      <w:r>
        <w:t xml:space="preserve">Si protocole de préfiguration : date de signature : 20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Nom: CC des Portes du Luxembourg, nature: CC, SIREN: 240800847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Dynamisme des centralités : Accès aux services publics, marchands et aux soins</w:t>
      </w:r>
    </w:p>
    <w:p>
      <w:pPr>
        <w:numPr>
          <w:ilvl w:val="0"/>
          <w:numId w:val="1005"/>
        </w:numPr>
        <w:pStyle w:val="Compact"/>
      </w:pPr>
      <w:r>
        <w:t xml:space="preserve">Economie et numérique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des Portes du Luxembourg, nature: CC, SIREN: 240800847</w:t>
      </w:r>
    </w:p>
    <w:p>
      <w:pPr>
        <w:numPr>
          <w:ilvl w:val="0"/>
          <w:numId w:val="1007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Territoires</w:t>
      </w:r>
    </w:p>
    <w:p>
      <w:pPr>
        <w:pStyle w:val="FirstParagraph"/>
      </w:pPr>
      <w:r>
        <w:t xml:space="preserve">Liste des instances de partenariat mobilisées ou créées : Comité de Pacte et Comité de suivi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2022-05-06T15:22:14Z</dcterms:created>
  <dcterms:modified xsi:type="dcterms:W3CDTF">2022-05-06T15:22:14Z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