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ncampana@paysdegrasse.fr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Pays de Grasse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CA du Pays de Grasse, nature: CA, SIREN: 200039857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d’avenir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Fonds interministériel de prévention de la délinquance et de la radicalisation</w:t>
      </w:r>
    </w:p>
    <w:p>
      <w:pPr>
        <w:numPr>
          <w:ilvl w:val="0"/>
          <w:numId w:val="1002"/>
        </w:numPr>
        <w:pStyle w:val="Compact"/>
      </w:pPr>
      <w:r>
        <w:t xml:space="preserve">Banque des territoires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Label French Impact</w:t>
      </w:r>
    </w:p>
    <w:p>
      <w:pPr>
        <w:numPr>
          <w:ilvl w:val="0"/>
          <w:numId w:val="1002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Accentuer la compétitivité du pays de Grasse à travers ses atouts économiques, la transition écologique et la résilience du territoire</w:t>
      </w:r>
    </w:p>
    <w:p>
      <w:pPr>
        <w:numPr>
          <w:ilvl w:val="0"/>
          <w:numId w:val="1004"/>
        </w:numPr>
        <w:pStyle w:val="Compact"/>
      </w:pPr>
      <w:r>
        <w:t xml:space="preserve">Un mieux vivre ensemble : une cohésion sociale et territoriale réaffirmée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CA du Pays de Grasse, nature: CA, SIREN: 200039857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CLCT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7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5.17M€</w:t>
      </w:r>
    </w:p>
    <w:p>
      <w:pPr>
        <w:pStyle w:val="TextBody"/>
      </w:pPr>
      <w:r>
        <w:t xml:space="preserve">Montant total en euros des engagements financiers de l’Etat et de ses opérateurs hors plan de relance : 2.84M€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2022-05-06T15:22:12Z</dcterms:created>
  <dcterms:modified xsi:type="dcterms:W3CDTF">2022-05-06T15:22:12Z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