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a.follot@agglo-casa.fr</w:t>
      </w:r>
    </w:p>
    <w:p>
      <w:pPr>
        <w:pStyle w:val="TextBody"/>
      </w:pPr>
      <w:r>
        <w:t xml:space="preserve">Date de signature du CRTE : 26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Sophia Antipolis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de Sophia Antipolis, nature: CA, SIREN: 240600585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Espace rencontre le</w:t>
      </w:r>
      <w:r>
        <w:t xml:space="preserve"> </w:t>
      </w:r>
      <w:r>
        <w:t xml:space="preserve">“</w:t>
      </w:r>
      <w:r>
        <w:t xml:space="preserve">trait d’union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New deal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Tendre vers un aménagement durable et adapté à la population</w:t>
      </w:r>
    </w:p>
    <w:p>
      <w:pPr>
        <w:numPr>
          <w:ilvl w:val="0"/>
          <w:numId w:val="1004"/>
        </w:numPr>
        <w:pStyle w:val="Compact"/>
      </w:pPr>
      <w:r>
        <w:t xml:space="preserve">Fédérer et activer l’écosystème de Sophia Antipolis</w:t>
      </w:r>
    </w:p>
    <w:p>
      <w:pPr>
        <w:numPr>
          <w:ilvl w:val="0"/>
          <w:numId w:val="1004"/>
        </w:numPr>
        <w:pStyle w:val="Compact"/>
      </w:pPr>
      <w:r>
        <w:t xml:space="preserve">Améliorer la qualité de vie des usagers par des équipements innovants</w:t>
      </w:r>
    </w:p>
    <w:p>
      <w:pPr>
        <w:numPr>
          <w:ilvl w:val="0"/>
          <w:numId w:val="1004"/>
        </w:numPr>
        <w:pStyle w:val="Compact"/>
      </w:pPr>
      <w:r>
        <w:t xml:space="preserve">Développer une mobilité pour tous, propre et intermodale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de Sophia Antipolis, nature: CA, SIREN: 240600585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13.49M€</w:t>
      </w:r>
    </w:p>
    <w:p>
      <w:pPr>
        <w:pStyle w:val="TextBody"/>
      </w:pPr>
      <w:r>
        <w:t xml:space="preserve">Montant total en euros des engagements financiers de l’Etat et de ses opérateurs hors plan de relance : 13.46M€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