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sebastien.viano@nicecotedazur.org</w:t>
      </w:r>
    </w:p>
    <w:p>
      <w:pPr>
        <w:pStyle w:val="TextBody"/>
      </w:pPr>
      <w:r>
        <w:t xml:space="preserve">Date de signature du CRTE : 19 novembre 2021</w:t>
      </w:r>
    </w:p>
    <w:p>
      <w:pPr>
        <w:pStyle w:val="TextBody"/>
      </w:pPr>
      <w:r>
        <w:t xml:space="preserve">Nature juridique de la structure porteuse : Métropole</w:t>
      </w:r>
    </w:p>
    <w:p>
      <w:pPr>
        <w:pStyle w:val="TextBody"/>
      </w:pPr>
      <w:r>
        <w:t xml:space="preserve">Nom de la structure porteuse : Métropole Nice Côte d’Azur</w:t>
      </w:r>
    </w:p>
    <w:p>
      <w:pPr>
        <w:pStyle w:val="TextBody"/>
      </w:pPr>
      <w:r>
        <w:t xml:space="preserve">Si protocole de préfiguration : date de signature : 15 avril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Nom: Métropole Nice Côte d’Azur, nature: METRO, SIREN: 200030195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PCAET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 Petites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Engagement dans une dynamique d’aménagements écologiques, source d’emplois et d’une plus grande attractivité de notre territoire</w:t>
      </w:r>
    </w:p>
    <w:p>
      <w:pPr>
        <w:numPr>
          <w:ilvl w:val="0"/>
          <w:numId w:val="1002"/>
        </w:numPr>
        <w:pStyle w:val="Compact"/>
      </w:pPr>
      <w:r>
        <w:t xml:space="preserve">structuration d’une filière alimentaire et agricole éco-exemplaire privilégiant les circuits courts, l’optimisation du traitement des déchets et l’assignation au projet alimentaire territorial (PAT) de l’objectif de renforcer la résilience alimentaire</w:t>
      </w:r>
    </w:p>
    <w:p>
      <w:pPr>
        <w:numPr>
          <w:ilvl w:val="0"/>
          <w:numId w:val="1002"/>
        </w:numPr>
        <w:pStyle w:val="Compact"/>
      </w:pPr>
      <w:r>
        <w:t xml:space="preserve">Accélération du déploiement des mobilités et de transports verts</w:t>
      </w:r>
    </w:p>
    <w:p>
      <w:pPr>
        <w:numPr>
          <w:ilvl w:val="0"/>
          <w:numId w:val="1002"/>
        </w:numPr>
        <w:pStyle w:val="Compact"/>
      </w:pPr>
      <w:r>
        <w:t xml:space="preserve">Accélération de la transition énergétique et ancrage du leadership métropolitain sur les sujets de smartgrid</w:t>
      </w:r>
    </w:p>
    <w:p>
      <w:pPr>
        <w:numPr>
          <w:ilvl w:val="0"/>
          <w:numId w:val="1002"/>
        </w:numPr>
        <w:pStyle w:val="Compact"/>
      </w:pPr>
      <w:r>
        <w:t xml:space="preserve">Développement de solutions innovantes pour faciliter la reprise d’activité post-crise, la diversification économique et le développement des compétences</w:t>
      </w:r>
    </w:p>
    <w:p>
      <w:pPr>
        <w:numPr>
          <w:ilvl w:val="0"/>
          <w:numId w:val="1002"/>
        </w:numPr>
        <w:pStyle w:val="Compact"/>
      </w:pPr>
      <w:r>
        <w:t xml:space="preserve">Affirmation du rôle de la métropole dans l’industrialisation, la dynamisation du tissu économique local et la structuration d’écosystèlmes d’acteurs innovants</w:t>
      </w:r>
    </w:p>
    <w:p>
      <w:pPr>
        <w:numPr>
          <w:ilvl w:val="0"/>
          <w:numId w:val="1002"/>
        </w:numPr>
        <w:pStyle w:val="Compact"/>
      </w:pPr>
      <w:r>
        <w:t xml:space="preserve">Initiation d’une nouvelle impulsion en faveur du renouveau des industries culturelles et créatives, et de valorisation du patrimoine culturel, touristique, et historique métropolitain en favorisant l’innovation</w:t>
      </w:r>
    </w:p>
    <w:p>
      <w:pPr>
        <w:numPr>
          <w:ilvl w:val="0"/>
          <w:numId w:val="1002"/>
        </w:numPr>
        <w:pStyle w:val="Compact"/>
      </w:pPr>
      <w:r>
        <w:t xml:space="preserve">Renforcement du développement des équipements structurants de santé ainsi que des initiatives innovantes dans ce domaine</w:t>
      </w:r>
    </w:p>
    <w:p>
      <w:pPr>
        <w:numPr>
          <w:ilvl w:val="0"/>
          <w:numId w:val="1002"/>
        </w:numPr>
        <w:pStyle w:val="Compact"/>
      </w:pPr>
      <w:r>
        <w:t xml:space="preserve">Renforcement de la résilience et de la sécurisation du territoire</w:t>
      </w:r>
    </w:p>
    <w:p>
      <w:pPr>
        <w:numPr>
          <w:ilvl w:val="0"/>
          <w:numId w:val="1002"/>
        </w:numPr>
        <w:pStyle w:val="Compact"/>
      </w:pPr>
      <w:r>
        <w:t xml:space="preserve">Renforcement de la cohésion du territoire métropolitain au service des citoyens et des entreprises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3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3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3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3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3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Soutien aux filières innovantes et de R&amp;D</w:t>
      </w:r>
    </w:p>
    <w:p>
      <w:pPr>
        <w:pStyle w:val="FirstParagraph"/>
      </w:pPr>
      <w:r>
        <w:t xml:space="preserve">Nombre de fiches action (opération prête à démarrer) : 40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Etat</w:t>
      </w:r>
    </w:p>
    <w:p>
      <w:pPr>
        <w:numPr>
          <w:ilvl w:val="0"/>
          <w:numId w:val="1004"/>
        </w:numPr>
        <w:pStyle w:val="Compact"/>
      </w:pPr>
      <w:r>
        <w:t xml:space="preserve">Nom: Métropole Nice Côte d’Azur, nature: METRO, SIREN: 200030195</w:t>
      </w:r>
    </w:p>
    <w:p>
      <w:pPr>
        <w:numPr>
          <w:ilvl w:val="0"/>
          <w:numId w:val="1004"/>
        </w:numPr>
        <w:pStyle w:val="Compact"/>
      </w:pPr>
      <w:r>
        <w:t xml:space="preserve">ADEME</w:t>
      </w:r>
    </w:p>
    <w:p>
      <w:pPr>
        <w:numPr>
          <w:ilvl w:val="0"/>
          <w:numId w:val="1004"/>
        </w:numPr>
        <w:pStyle w:val="Compact"/>
      </w:pPr>
      <w:r>
        <w:t xml:space="preserve">Nom: Syndicat des eaux des territoires de l’Armagnac, nature: SMF, SIREN: 200073310</w:t>
      </w:r>
    </w:p>
    <w:p>
      <w:pPr>
        <w:pStyle w:val="FirstParagraph"/>
      </w:pPr>
      <w:r>
        <w:t xml:space="preserve">Liste des instances de partenariat mobilisées ou créées : CLCT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19.88M€</w:t>
      </w:r>
    </w:p>
    <w:p>
      <w:pPr>
        <w:pStyle w:val="TextBody"/>
      </w:pPr>
      <w:r>
        <w:t xml:space="preserve">Montant total en euros des engagements financiers de l’Etat et de ses opérateurs hors plan de relance : 69.63M€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2022-05-06T15:22:13Z</dcterms:created>
  <dcterms:modified xsi:type="dcterms:W3CDTF">2022-05-06T15:22:13Z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