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TextBody"/>
      </w:pPr>
      <w:r>
        <w:t xml:space="preserve">Date de signature du CRTE : 10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Dombes Saône Vallée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Dombes Saône Vallée, nature: CC, SIREN: 200042497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Transition écologique</w:t>
      </w:r>
    </w:p>
    <w:p>
      <w:pPr>
        <w:numPr>
          <w:ilvl w:val="0"/>
          <w:numId w:val="1003"/>
        </w:numPr>
        <w:pStyle w:val="Compact"/>
      </w:pPr>
      <w:r>
        <w:t xml:space="preserve">Cohésion sociale</w:t>
      </w:r>
    </w:p>
    <w:p>
      <w:pPr>
        <w:numPr>
          <w:ilvl w:val="0"/>
          <w:numId w:val="1003"/>
        </w:numPr>
        <w:pStyle w:val="Compact"/>
      </w:pPr>
      <w:r>
        <w:t xml:space="preserve">Economie soutenable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176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Dombes Saône Vallée, nature: CC, SIREN: 200042497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82,1€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2022-05-06T15:22:09Z</dcterms:created>
  <dcterms:modified xsi:type="dcterms:W3CDTF">2022-05-06T15:22:09Z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