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15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Côtière à Montluel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Côtière à Montluel, nature: CC, SIREN: 240100610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 Contrat de ville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Environnement</w:t>
      </w:r>
    </w:p>
    <w:p>
      <w:pPr>
        <w:numPr>
          <w:ilvl w:val="0"/>
          <w:numId w:val="1002"/>
        </w:numPr>
        <w:pStyle w:val="Compact"/>
      </w:pPr>
      <w:r>
        <w:t xml:space="preserve">Mobilité</w:t>
      </w:r>
    </w:p>
    <w:p>
      <w:pPr>
        <w:numPr>
          <w:ilvl w:val="0"/>
          <w:numId w:val="1002"/>
        </w:numPr>
        <w:pStyle w:val="Compact"/>
      </w:pPr>
      <w:r>
        <w:t xml:space="preserve">Citoyenneté</w:t>
      </w:r>
    </w:p>
    <w:p>
      <w:pPr>
        <w:numPr>
          <w:ilvl w:val="0"/>
          <w:numId w:val="1002"/>
        </w:numPr>
        <w:pStyle w:val="Compact"/>
      </w:pPr>
      <w:r>
        <w:t xml:space="preserve">Attractivité</w:t>
      </w:r>
    </w:p>
    <w:p>
      <w:pPr>
        <w:numPr>
          <w:ilvl w:val="0"/>
          <w:numId w:val="1002"/>
        </w:numPr>
        <w:pStyle w:val="Compact"/>
      </w:pPr>
      <w:r>
        <w:t xml:space="preserve">Aménagement</w:t>
      </w:r>
    </w:p>
    <w:p>
      <w:pPr>
        <w:numPr>
          <w:ilvl w:val="0"/>
          <w:numId w:val="1002"/>
        </w:numPr>
        <w:pStyle w:val="Compact"/>
      </w:pPr>
      <w:r>
        <w:t xml:space="preserve">Agilité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de la Côtière à Montluel, nature: CC, SIREN: 240100610</w:t>
      </w:r>
    </w:p>
    <w:p>
      <w:pPr>
        <w:numPr>
          <w:ilvl w:val="0"/>
          <w:numId w:val="1004"/>
        </w:numPr>
        <w:pStyle w:val="Compact"/>
      </w:pPr>
      <w:r>
        <w:t xml:space="preserve">Parties prenantes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CEREMA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73,2€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